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6"/>
        <w:rPr>
          <w:rFonts w:hint="eastAsia" w:ascii="宋体" w:hAnsi="宋体" w:eastAsia="宋体" w:cs="宋体"/>
          <w:highlight w:val="none"/>
        </w:rPr>
      </w:pPr>
      <w:r>
        <w:rPr>
          <w:rFonts w:hint="eastAsia" w:ascii="宋体" w:hAnsi="宋体" w:eastAsia="宋体" w:cs="宋体"/>
          <w:highlight w:val="none"/>
        </w:rPr>
      </w:r>
      <w:r/>
    </w:p>
    <w:p>
      <w:pPr>
        <w:pStyle w:val="1086"/>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shd w:val="clear" w:color="auto" w:fill="ffffff"/>
        <w:widowControl/>
        <w:rPr>
          <w:rFonts w:hint="eastAsia" w:ascii="宋体" w:hAnsi="宋体" w:eastAsia="宋体" w:cs="宋体"/>
          <w:b/>
          <w:sz w:val="44"/>
          <w:szCs w:val="44"/>
          <w:highlight w:val="none"/>
        </w:rPr>
      </w:pPr>
      <w:r>
        <w:rPr>
          <w:rFonts w:hint="eastAsia" w:ascii="宋体" w:hAnsi="宋体" w:cs="宋体"/>
          <w:b/>
          <w:sz w:val="44"/>
          <w:szCs w:val="44"/>
          <w:highlight w:val="none"/>
          <w:lang w:eastAsia="zh-CN"/>
        </w:rPr>
        <w:t xml:space="preserve">横溪街道集镇二类公厕管养服务</w:t>
      </w:r>
      <w:r/>
    </w:p>
    <w:p>
      <w:pPr>
        <w:pStyle w:val="888"/>
        <w:rPr>
          <w:rFonts w:hint="eastAsia" w:ascii="宋体" w:hAnsi="宋体" w:eastAsia="宋体" w:cs="宋体"/>
          <w:highlight w:val="none"/>
        </w:rPr>
      </w:pPr>
      <w:r>
        <w:rPr>
          <w:rFonts w:hint="eastAsia" w:ascii="宋体" w:hAnsi="宋体" w:eastAsia="宋体" w:cs="宋体"/>
          <w:highlight w:val="none"/>
        </w:rPr>
      </w:r>
      <w:r/>
    </w:p>
    <w:p>
      <w:pPr>
        <w:pStyle w:val="891"/>
        <w:rPr>
          <w:rFonts w:hint="eastAsia" w:ascii="宋体" w:hAnsi="宋体" w:eastAsia="宋体" w:cs="宋体"/>
          <w:highlight w:val="none"/>
        </w:rPr>
      </w:pPr>
      <w:r>
        <w:rPr>
          <w:rFonts w:hint="eastAsia" w:ascii="宋体" w:hAnsi="宋体" w:eastAsia="宋体" w:cs="宋体"/>
          <w:highlight w:val="none"/>
        </w:rPr>
      </w:r>
      <w:r/>
    </w:p>
    <w:p>
      <w:pPr>
        <w:pStyle w:val="919"/>
        <w:rPr>
          <w:rFonts w:hint="eastAsia" w:ascii="宋体" w:hAnsi="宋体" w:eastAsia="宋体" w:cs="宋体"/>
          <w:highlight w:val="none"/>
        </w:rPr>
      </w:pPr>
      <w:r>
        <w:rPr>
          <w:rFonts w:hint="eastAsia" w:ascii="宋体" w:hAnsi="宋体" w:eastAsia="宋体" w:cs="宋体"/>
          <w:highlight w:val="none"/>
        </w:rPr>
      </w:r>
      <w:r/>
    </w:p>
    <w:p>
      <w:pPr>
        <w:pStyle w:val="919"/>
        <w:rPr>
          <w:rFonts w:hint="eastAsia" w:ascii="宋体" w:hAnsi="宋体" w:eastAsia="宋体" w:cs="宋体"/>
          <w:highlight w:val="none"/>
        </w:rPr>
      </w:pPr>
      <w:r>
        <w:rPr>
          <w:rFonts w:hint="eastAsia" w:ascii="宋体" w:hAnsi="宋体" w:eastAsia="宋体" w:cs="宋体"/>
          <w:highlight w:val="none"/>
        </w:rPr>
      </w:r>
      <w:r/>
    </w:p>
    <w:p>
      <w:pPr>
        <w:pStyle w:val="919"/>
        <w:rPr>
          <w:rFonts w:hint="eastAsia" w:ascii="宋体" w:hAnsi="宋体" w:eastAsia="宋体" w:cs="宋体"/>
          <w:highlight w:val="none"/>
        </w:rPr>
      </w:pPr>
      <w:r>
        <w:rPr>
          <w:rFonts w:hint="eastAsia" w:ascii="宋体" w:hAnsi="宋体" w:eastAsia="宋体" w:cs="宋体"/>
          <w:highlight w:val="none"/>
        </w:rPr>
      </w:r>
      <w:r/>
    </w:p>
    <w:p>
      <w:pPr>
        <w:pStyle w:val="919"/>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sz w:val="72"/>
          <w:szCs w:val="72"/>
          <w:highlight w:val="none"/>
        </w:rPr>
      </w:pPr>
      <w:r>
        <w:rPr>
          <w:rFonts w:hint="eastAsia" w:ascii="宋体" w:hAnsi="宋体" w:eastAsia="宋体" w:cs="宋体"/>
          <w:b/>
          <w:sz w:val="72"/>
          <w:szCs w:val="72"/>
          <w:highlight w:val="none"/>
        </w:rPr>
        <w:t xml:space="preserve">招标文件</w:t>
      </w:r>
      <w:r/>
    </w:p>
    <w:p>
      <w:pPr>
        <w:jc w:val="center"/>
        <w:spacing w:line="360" w:lineRule="auto"/>
        <w:widowControl/>
        <w:rPr>
          <w:rFonts w:hint="eastAsia" w:ascii="宋体" w:hAnsi="宋体" w:eastAsia="宋体" w:cs="宋体"/>
          <w:b/>
          <w:sz w:val="72"/>
          <w:szCs w:val="72"/>
          <w:highlight w:val="none"/>
          <w:lang w:eastAsia="zh-CN"/>
        </w:rPr>
      </w:pPr>
      <w:r>
        <w:rPr>
          <w:rFonts w:hint="eastAsia" w:ascii="宋体" w:hAnsi="宋体" w:eastAsia="宋体" w:cs="宋体"/>
          <w:b/>
          <w:sz w:val="36"/>
          <w:szCs w:val="36"/>
          <w:highlight w:val="none"/>
        </w:rPr>
        <w:t xml:space="preserve">项目编号：</w:t>
      </w:r>
      <w:r>
        <w:rPr>
          <w:rFonts w:hint="eastAsia" w:ascii="宋体" w:hAnsi="宋体" w:cs="宋体"/>
          <w:b/>
          <w:sz w:val="36"/>
          <w:szCs w:val="36"/>
          <w:highlight w:val="none"/>
          <w:lang w:eastAsia="zh-CN"/>
        </w:rPr>
        <w:t xml:space="preserve">JSZC-320115-NJLX-G2026-0003</w:t>
      </w:r>
      <w:r/>
    </w:p>
    <w:p>
      <w:pPr>
        <w:jc w:val="center"/>
        <w:spacing w:line="360" w:lineRule="auto"/>
        <w:widowControl/>
        <w:rPr>
          <w:rFonts w:hint="eastAsia" w:ascii="宋体" w:hAnsi="宋体" w:eastAsia="宋体" w:cs="宋体"/>
          <w:b/>
          <w:sz w:val="72"/>
          <w:szCs w:val="72"/>
          <w:highlight w:val="none"/>
        </w:rPr>
      </w:pPr>
      <w:r>
        <w:rPr>
          <w:rFonts w:hint="eastAsia" w:ascii="宋体" w:hAnsi="宋体" w:eastAsia="宋体" w:cs="宋体"/>
          <w:b/>
          <w:sz w:val="72"/>
          <w:szCs w:val="72"/>
          <w:highlight w:val="none"/>
        </w:rPr>
      </w:r>
      <w:r/>
    </w:p>
    <w:p>
      <w:pPr>
        <w:jc w:val="center"/>
        <w:spacing w:line="360" w:lineRule="auto"/>
        <w:widowControl/>
        <w:rPr>
          <w:rFonts w:hint="eastAsia" w:ascii="宋体" w:hAnsi="宋体" w:eastAsia="宋体" w:cs="宋体"/>
          <w:b/>
          <w:sz w:val="72"/>
          <w:szCs w:val="72"/>
          <w:highlight w:val="none"/>
        </w:rPr>
      </w:pPr>
      <w:r>
        <w:rPr>
          <w:rFonts w:hint="eastAsia" w:ascii="宋体" w:hAnsi="宋体" w:eastAsia="宋体" w:cs="宋体"/>
          <w:b/>
          <w:sz w:val="72"/>
          <w:szCs w:val="72"/>
          <w:highlight w:val="none"/>
        </w:rPr>
      </w:r>
      <w:r/>
    </w:p>
    <w:p>
      <w:pPr>
        <w:pStyle w:val="888"/>
        <w:jc w:val="both"/>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rPr>
        <w:t xml:space="preserve">采购人：</w:t>
      </w:r>
      <w:r>
        <w:rPr>
          <w:rFonts w:hint="eastAsia" w:ascii="宋体" w:hAnsi="宋体" w:cs="宋体"/>
          <w:b/>
          <w:sz w:val="36"/>
          <w:szCs w:val="36"/>
          <w:highlight w:val="none"/>
          <w:lang w:eastAsia="zh-CN"/>
        </w:rPr>
        <w:t xml:space="preserve">南京市江宁区人民政府横溪街道办事处</w:t>
      </w:r>
      <w:r/>
    </w:p>
    <w:p>
      <w:pPr>
        <w:jc w:val="center"/>
        <w:spacing w:line="360" w:lineRule="auto"/>
        <w:widowControl/>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rPr>
        <w:t xml:space="preserve">采购代理机构：</w:t>
      </w:r>
      <w:r>
        <w:rPr>
          <w:rFonts w:hint="eastAsia" w:ascii="宋体" w:hAnsi="宋体" w:eastAsia="宋体" w:cs="宋体"/>
          <w:b/>
          <w:sz w:val="36"/>
          <w:szCs w:val="36"/>
          <w:highlight w:val="none"/>
          <w:lang w:eastAsia="zh-CN"/>
        </w:rPr>
        <w:t xml:space="preserve">南京陵新项目管理有限公司</w:t>
      </w:r>
      <w:r/>
    </w:p>
    <w:p>
      <w:pPr>
        <w:jc w:val="center"/>
        <w:spacing w:line="360" w:lineRule="auto"/>
        <w:shd w:val="clear" w:color="auto" w:fill="ffffff"/>
        <w:widowControl/>
        <w:rPr>
          <w:rFonts w:hint="eastAsia" w:ascii="宋体" w:hAnsi="宋体" w:eastAsia="宋体" w:cs="宋体"/>
          <w:b/>
          <w:sz w:val="36"/>
          <w:szCs w:val="36"/>
          <w:highlight w:val="none"/>
          <w:lang w:eastAsia="zh-CN"/>
        </w:rPr>
      </w:pPr>
      <w:r>
        <w:rPr>
          <w:rFonts w:hint="eastAsia" w:ascii="宋体" w:hAnsi="宋体" w:cs="宋体"/>
          <w:b/>
          <w:sz w:val="36"/>
          <w:szCs w:val="36"/>
          <w:highlight w:val="none"/>
          <w:lang w:eastAsia="zh-CN"/>
        </w:rPr>
        <w:t xml:space="preserve">2026年</w:t>
      </w:r>
      <w:r>
        <w:rPr>
          <w:rFonts w:hint="eastAsia" w:ascii="宋体" w:hAnsi="宋体" w:cs="宋体"/>
          <w:b/>
          <w:sz w:val="36"/>
          <w:szCs w:val="36"/>
          <w:highlight w:val="none"/>
          <w:lang w:val="en-US" w:eastAsia="zh-CN"/>
        </w:rPr>
        <w:t xml:space="preserve">5</w:t>
      </w:r>
      <w:r>
        <w:rPr>
          <w:rFonts w:hint="eastAsia" w:ascii="宋体" w:hAnsi="宋体" w:cs="宋体"/>
          <w:b/>
          <w:sz w:val="36"/>
          <w:szCs w:val="36"/>
          <w:highlight w:val="none"/>
          <w:lang w:eastAsia="zh-CN"/>
        </w:rPr>
        <w:t xml:space="preserve">月</w:t>
      </w:r>
      <w:r/>
    </w:p>
    <w:p>
      <w:pPr>
        <w:pStyle w:val="1189"/>
        <w:jc w:val="center"/>
        <w:rPr>
          <w:rFonts w:hint="eastAsia" w:ascii="宋体" w:hAnsi="宋体" w:eastAsia="宋体" w:cs="宋体"/>
          <w:color w:val="auto"/>
          <w:sz w:val="36"/>
          <w:szCs w:val="36"/>
          <w:highlight w:val="none"/>
          <w:lang w:val="zh-CN"/>
        </w:rPr>
        <w:sectPr>
          <w:footerReference w:type="default" r:id="rId12"/>
          <w:footnotePr/>
          <w:endnotePr>
            <w:numFmt w:val="decimal"/>
          </w:endnotePr>
          <w:type w:val="nextPage"/>
          <w:pgSz w:w="11906" w:h="16838" w:orient="portrait"/>
          <w:pgMar w:top="850" w:right="850" w:bottom="850" w:left="1418" w:header="227" w:footer="720" w:gutter="0"/>
          <w:cols w:num="1" w:sep="0" w:space="720" w:equalWidth="1"/>
          <w:docGrid w:linePitch="360"/>
        </w:sectPr>
      </w:pPr>
      <w:r>
        <w:rPr>
          <w:rFonts w:hint="eastAsia" w:ascii="宋体" w:hAnsi="宋体" w:eastAsia="宋体" w:cs="宋体"/>
          <w:color w:val="auto"/>
          <w:sz w:val="36"/>
          <w:szCs w:val="36"/>
          <w:highlight w:val="none"/>
          <w:lang w:val="zh-CN"/>
        </w:rPr>
      </w:r>
      <w:r/>
    </w:p>
    <w:p>
      <w:pPr>
        <w:pStyle w:val="1189"/>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lang w:val="zh-CN"/>
        </w:rPr>
        <w:t xml:space="preserve">目录</w:t>
      </w:r>
      <w:r/>
    </w:p>
    <w:p>
      <w:pPr>
        <w:pStyle w:val="908"/>
        <w:tabs>
          <w:tab w:val="right" w:pos="8296"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08"/>
        <w:tabs>
          <w:tab w:val="right" w:pos="9628" w:leader="dot"/>
        </w:tabs>
        <w:rPr>
          <w:rFonts w:hint="eastAsia" w:ascii="宋体" w:hAnsi="宋体" w:eastAsia="宋体" w:cs="宋体"/>
          <w:sz w:val="22"/>
          <w:highlight w:val="none"/>
          <w14:ligatures w14:val="standardContextual"/>
        </w:rPr>
      </w:pP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TOC \o "1-1" \h \u </w:instrText>
      </w:r>
      <w:r>
        <w:rPr>
          <w:rFonts w:hint="eastAsia" w:ascii="宋体" w:hAnsi="宋体" w:eastAsia="宋体" w:cs="宋体"/>
          <w:sz w:val="24"/>
          <w:highlight w:val="none"/>
        </w:rPr>
        <w:fldChar w:fldCharType="separate"/>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"_Toc193212819" \o "#_Toc193212819" </w:instrText>
      </w:r>
      <w:r>
        <w:rPr>
          <w:rFonts w:hint="eastAsia" w:ascii="宋体" w:hAnsi="宋体" w:eastAsia="宋体" w:cs="宋体"/>
          <w:highlight w:val="none"/>
        </w:rPr>
        <w:fldChar w:fldCharType="separate"/>
      </w:r>
      <w:r>
        <w:rPr>
          <w:rStyle w:val="931"/>
          <w:rFonts w:hint="eastAsia" w:ascii="宋体" w:hAnsi="宋体" w:eastAsia="宋体" w:cs="宋体"/>
          <w:highlight w:val="none"/>
        </w:rPr>
        <w:t xml:space="preserve">第一章 招标公告</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_Toc193212819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2</w:t>
      </w:r>
      <w:r>
        <w:rPr>
          <w:rFonts w:hint="eastAsia" w:ascii="宋体" w:hAnsi="宋体" w:eastAsia="宋体" w:cs="宋体"/>
          <w:highlight w:val="none"/>
        </w:rPr>
        <w:fldChar w:fldCharType="end"/>
      </w:r>
      <w:r>
        <w:rPr>
          <w:rFonts w:hint="eastAsia" w:ascii="宋体" w:hAnsi="宋体" w:eastAsia="宋体" w:cs="宋体"/>
          <w:highlight w:val="none"/>
        </w:rPr>
        <w:fldChar w:fldCharType="end"/>
      </w:r>
      <w:r/>
    </w:p>
    <w:p>
      <w:pPr>
        <w:pStyle w:val="908"/>
        <w:tabs>
          <w:tab w:val="right" w:pos="9628" w:leader="dot"/>
        </w:tabs>
        <w:rPr>
          <w:rFonts w:hint="eastAsia" w:ascii="宋体" w:hAnsi="宋体" w:eastAsia="宋体" w:cs="宋体"/>
          <w:sz w:val="22"/>
          <w:highlight w:val="none"/>
          <w14:ligatures w14:val="standardContextual"/>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"_Toc193212820" \o "#_Toc193212820" </w:instrText>
      </w:r>
      <w:r>
        <w:rPr>
          <w:rFonts w:hint="eastAsia" w:ascii="宋体" w:hAnsi="宋体" w:eastAsia="宋体" w:cs="宋体"/>
          <w:highlight w:val="none"/>
        </w:rPr>
        <w:fldChar w:fldCharType="separate"/>
      </w:r>
      <w:r>
        <w:rPr>
          <w:rStyle w:val="931"/>
          <w:rFonts w:hint="eastAsia" w:ascii="宋体" w:hAnsi="宋体" w:eastAsia="宋体" w:cs="宋体"/>
          <w:highlight w:val="none"/>
        </w:rPr>
        <w:t xml:space="preserve">第二章 投标人须知</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_Toc193212820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7</w:t>
      </w:r>
      <w:r>
        <w:rPr>
          <w:rFonts w:hint="eastAsia" w:ascii="宋体" w:hAnsi="宋体" w:eastAsia="宋体" w:cs="宋体"/>
          <w:highlight w:val="none"/>
        </w:rPr>
        <w:fldChar w:fldCharType="end"/>
      </w:r>
      <w:r>
        <w:rPr>
          <w:rFonts w:hint="eastAsia" w:ascii="宋体" w:hAnsi="宋体" w:eastAsia="宋体" w:cs="宋体"/>
          <w:highlight w:val="none"/>
        </w:rPr>
        <w:fldChar w:fldCharType="end"/>
      </w:r>
      <w:r/>
    </w:p>
    <w:p>
      <w:pPr>
        <w:pStyle w:val="908"/>
        <w:tabs>
          <w:tab w:val="right" w:pos="9628" w:leader="dot"/>
        </w:tabs>
        <w:rPr>
          <w:rFonts w:hint="eastAsia" w:ascii="宋体" w:hAnsi="宋体" w:eastAsia="宋体" w:cs="宋体"/>
          <w:sz w:val="22"/>
          <w:highlight w:val="none"/>
          <w14:ligatures w14:val="standardContextual"/>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"_Toc193212821" \o "#_Toc193212821" </w:instrText>
      </w:r>
      <w:r>
        <w:rPr>
          <w:rFonts w:hint="eastAsia" w:ascii="宋体" w:hAnsi="宋体" w:eastAsia="宋体" w:cs="宋体"/>
          <w:highlight w:val="none"/>
        </w:rPr>
        <w:fldChar w:fldCharType="separate"/>
      </w:r>
      <w:r>
        <w:rPr>
          <w:rStyle w:val="931"/>
          <w:rFonts w:hint="eastAsia" w:ascii="宋体" w:hAnsi="宋体" w:eastAsia="宋体" w:cs="宋体"/>
          <w:highlight w:val="none"/>
        </w:rPr>
        <w:t xml:space="preserve">第三章 评标标准</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_Toc193212821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22</w:t>
      </w:r>
      <w:r>
        <w:rPr>
          <w:rFonts w:hint="eastAsia" w:ascii="宋体" w:hAnsi="宋体" w:eastAsia="宋体" w:cs="宋体"/>
          <w:highlight w:val="none"/>
        </w:rPr>
        <w:fldChar w:fldCharType="end"/>
      </w:r>
      <w:r>
        <w:rPr>
          <w:rFonts w:hint="eastAsia" w:ascii="宋体" w:hAnsi="宋体" w:eastAsia="宋体" w:cs="宋体"/>
          <w:highlight w:val="none"/>
        </w:rPr>
        <w:fldChar w:fldCharType="end"/>
      </w:r>
      <w:r/>
    </w:p>
    <w:p>
      <w:pPr>
        <w:pStyle w:val="908"/>
        <w:tabs>
          <w:tab w:val="right" w:pos="9628" w:leader="dot"/>
        </w:tabs>
        <w:rPr>
          <w:rFonts w:hint="eastAsia" w:ascii="宋体" w:hAnsi="宋体" w:eastAsia="宋体" w:cs="宋体"/>
          <w:sz w:val="22"/>
          <w:highlight w:val="none"/>
          <w14:ligatures w14:val="standardContextual"/>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"_Toc193212822" \o "#_Toc193212822" </w:instrText>
      </w:r>
      <w:r>
        <w:rPr>
          <w:rFonts w:hint="eastAsia" w:ascii="宋体" w:hAnsi="宋体" w:eastAsia="宋体" w:cs="宋体"/>
          <w:highlight w:val="none"/>
        </w:rPr>
        <w:fldChar w:fldCharType="separate"/>
      </w:r>
      <w:r>
        <w:rPr>
          <w:rStyle w:val="931"/>
          <w:rFonts w:hint="eastAsia" w:ascii="宋体" w:hAnsi="宋体" w:eastAsia="宋体" w:cs="宋体"/>
          <w:highlight w:val="none"/>
        </w:rPr>
        <w:t xml:space="preserve">第四章 采购需求</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_Toc193212822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26</w:t>
      </w:r>
      <w:r>
        <w:rPr>
          <w:rFonts w:hint="eastAsia" w:ascii="宋体" w:hAnsi="宋体" w:eastAsia="宋体" w:cs="宋体"/>
          <w:highlight w:val="none"/>
        </w:rPr>
        <w:fldChar w:fldCharType="end"/>
      </w:r>
      <w:r>
        <w:rPr>
          <w:rFonts w:hint="eastAsia" w:ascii="宋体" w:hAnsi="宋体" w:eastAsia="宋体" w:cs="宋体"/>
          <w:highlight w:val="none"/>
        </w:rPr>
        <w:fldChar w:fldCharType="end"/>
      </w:r>
      <w:r/>
    </w:p>
    <w:p>
      <w:pPr>
        <w:pStyle w:val="908"/>
        <w:tabs>
          <w:tab w:val="right" w:pos="9628" w:leader="dot"/>
        </w:tabs>
        <w:rPr>
          <w:rFonts w:hint="eastAsia" w:ascii="宋体" w:hAnsi="宋体" w:eastAsia="宋体" w:cs="宋体"/>
          <w:sz w:val="22"/>
          <w:highlight w:val="none"/>
          <w14:ligatures w14:val="standardContextual"/>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"_Toc193212823" \o "#_Toc193212823" </w:instrText>
      </w:r>
      <w:r>
        <w:rPr>
          <w:rFonts w:hint="eastAsia" w:ascii="宋体" w:hAnsi="宋体" w:eastAsia="宋体" w:cs="宋体"/>
          <w:highlight w:val="none"/>
        </w:rPr>
        <w:fldChar w:fldCharType="separate"/>
      </w:r>
      <w:r>
        <w:rPr>
          <w:rStyle w:val="931"/>
          <w:rFonts w:hint="eastAsia" w:ascii="宋体" w:hAnsi="宋体" w:eastAsia="宋体" w:cs="宋体"/>
          <w:highlight w:val="none"/>
        </w:rPr>
        <w:t xml:space="preserve">第五章 合同主要条款及格式</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_Toc193212823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29</w:t>
      </w:r>
      <w:r>
        <w:rPr>
          <w:rFonts w:hint="eastAsia" w:ascii="宋体" w:hAnsi="宋体" w:eastAsia="宋体" w:cs="宋体"/>
          <w:highlight w:val="none"/>
        </w:rPr>
        <w:fldChar w:fldCharType="end"/>
      </w:r>
      <w:r>
        <w:rPr>
          <w:rFonts w:hint="eastAsia" w:ascii="宋体" w:hAnsi="宋体" w:eastAsia="宋体" w:cs="宋体"/>
          <w:highlight w:val="none"/>
        </w:rPr>
        <w:fldChar w:fldCharType="end"/>
      </w:r>
      <w:r/>
    </w:p>
    <w:p>
      <w:pPr>
        <w:pStyle w:val="908"/>
        <w:tabs>
          <w:tab w:val="right" w:pos="9628" w:leader="dot"/>
        </w:tabs>
        <w:rPr>
          <w:rFonts w:hint="eastAsia" w:ascii="宋体" w:hAnsi="宋体" w:eastAsia="宋体" w:cs="宋体"/>
          <w:sz w:val="22"/>
          <w:highlight w:val="none"/>
          <w14:ligatures w14:val="standardContextual"/>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"_Toc193212824" \o "#_Toc193212824" </w:instrText>
      </w:r>
      <w:r>
        <w:rPr>
          <w:rFonts w:hint="eastAsia" w:ascii="宋体" w:hAnsi="宋体" w:eastAsia="宋体" w:cs="宋体"/>
          <w:highlight w:val="none"/>
        </w:rPr>
        <w:fldChar w:fldCharType="separate"/>
      </w:r>
      <w:r>
        <w:rPr>
          <w:rStyle w:val="931"/>
          <w:rFonts w:hint="eastAsia" w:ascii="宋体" w:hAnsi="宋体" w:eastAsia="宋体" w:cs="宋体"/>
          <w:highlight w:val="none"/>
        </w:rPr>
        <w:t xml:space="preserve">第六章 投标文件格式及附件</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_Toc193212824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34</w:t>
      </w:r>
      <w:r>
        <w:rPr>
          <w:rFonts w:hint="eastAsia" w:ascii="宋体" w:hAnsi="宋体" w:eastAsia="宋体" w:cs="宋体"/>
          <w:highlight w:val="none"/>
        </w:rPr>
        <w:fldChar w:fldCharType="end"/>
      </w:r>
      <w:r>
        <w:rPr>
          <w:rFonts w:hint="eastAsia" w:ascii="宋体" w:hAnsi="宋体" w:eastAsia="宋体" w:cs="宋体"/>
          <w:highlight w:val="none"/>
        </w:rPr>
        <w:fldChar w:fldCharType="end"/>
      </w:r>
      <w:r/>
    </w:p>
    <w:p>
      <w:pPr>
        <w:spacing w:line="360" w:lineRule="auto"/>
        <w:rPr>
          <w:rFonts w:hint="eastAsia" w:ascii="宋体" w:hAnsi="宋体" w:eastAsia="宋体" w:cs="宋体"/>
          <w:sz w:val="28"/>
          <w:szCs w:val="28"/>
          <w:highlight w:val="none"/>
        </w:rPr>
      </w:pPr>
      <w:r>
        <w:rPr>
          <w:rFonts w:hint="eastAsia" w:ascii="宋体" w:hAnsi="宋体" w:eastAsia="宋体" w:cs="宋体"/>
          <w:highlight w:val="none"/>
        </w:rPr>
        <w:fldChar w:fldCharType="end"/>
      </w:r>
      <w:r/>
    </w:p>
    <w:p>
      <w:pPr>
        <w:jc w:val="center"/>
        <w:spacing w:line="360" w:lineRule="auto"/>
        <w:shd w:val="clear" w:color="auto" w:fill="ffffff"/>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pStyle w:val="877"/>
        <w:rPr>
          <w:rFonts w:hint="eastAsia" w:ascii="宋体" w:hAnsi="宋体" w:eastAsia="宋体" w:cs="宋体"/>
          <w:szCs w:val="21"/>
          <w:highlight w:val="none"/>
        </w:rPr>
        <w:sectPr>
          <w:footerReference w:type="default" r:id="rId13"/>
          <w:footnotePr/>
          <w:endnotePr>
            <w:numFmt w:val="decimal"/>
          </w:endnotePr>
          <w:type w:val="nextPage"/>
          <w:pgSz w:w="11906" w:h="16838" w:orient="portrait"/>
          <w:pgMar w:top="850" w:right="850" w:bottom="850" w:left="1418" w:header="227" w:footer="720" w:gutter="0"/>
          <w:pgNumType w:start="1"/>
          <w:cols w:num="1" w:sep="0" w:space="720" w:equalWidth="1"/>
          <w:docGrid w:linePitch="360"/>
        </w:sectPr>
      </w:pPr>
      <w:r/>
      <w:bookmarkStart w:id="0" w:name="_Toc481057143"/>
      <w:r/>
      <w:bookmarkStart w:id="1" w:name="_Hlk52290185"/>
      <w:r/>
      <w:bookmarkStart w:id="2" w:name="_Hlk54715254"/>
      <w:r/>
      <w:r/>
    </w:p>
    <w:p>
      <w:pPr>
        <w:pStyle w:val="877"/>
        <w:spacing w:line="360" w:lineRule="auto"/>
        <w:rPr>
          <w:rFonts w:hint="eastAsia" w:ascii="宋体" w:hAnsi="宋体" w:eastAsia="宋体" w:cs="宋体"/>
          <w:szCs w:val="21"/>
          <w:highlight w:val="none"/>
        </w:rPr>
      </w:pPr>
      <w:r>
        <w:rPr>
          <w:rFonts w:hint="eastAsia" w:ascii="宋体" w:hAnsi="宋体" w:eastAsia="宋体" w:cs="宋体"/>
          <w:highlight w:val="none"/>
        </w:rPr>
        <w:t xml:space="preserve"> </w:t>
      </w:r>
      <w:bookmarkStart w:id="3" w:name="_Toc193212819"/>
      <w:r>
        <w:rPr>
          <w:rFonts w:hint="eastAsia" w:ascii="宋体" w:hAnsi="宋体" w:eastAsia="宋体" w:cs="宋体"/>
          <w:highlight w:val="none"/>
        </w:rPr>
        <w:t xml:space="preserve">招标公告</w:t>
      </w:r>
      <w:bookmarkEnd w:id="0"/>
      <w:r/>
      <w:bookmarkEnd w:id="3"/>
      <w:r/>
      <w:r/>
    </w:p>
    <w:p>
      <w:pPr>
        <w:ind w:firstLine="369"/>
        <w:spacing w:line="360" w:lineRule="auto"/>
        <w:widowControl/>
        <w:rPr>
          <w:rFonts w:hint="eastAsia" w:ascii="宋体" w:hAnsi="宋体" w:eastAsia="宋体" w:cs="宋体"/>
          <w:b/>
          <w:bCs/>
          <w:spacing w:val="8"/>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spacing w:val="8"/>
          <w:szCs w:val="21"/>
          <w:highlight w:val="none"/>
        </w:rPr>
        <w:t xml:space="preserve">项目概况</w:t>
      </w:r>
      <w:r/>
    </w:p>
    <w:p>
      <w:pPr>
        <w:ind w:firstLine="369"/>
        <w:spacing w:line="360" w:lineRule="auto"/>
        <w:widowControl/>
        <w:rPr>
          <w:rFonts w:hint="eastAsia" w:ascii="宋体" w:hAnsi="宋体" w:eastAsia="宋体" w:cs="宋体"/>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szCs w:val="21"/>
          <w:highlight w:val="none"/>
          <w:u w:val="single"/>
          <w:lang w:eastAsia="zh-CN"/>
        </w:rPr>
        <w:t xml:space="preserve">横溪街道集镇二类公厕管养服务</w:t>
      </w:r>
      <w:r>
        <w:rPr>
          <w:rFonts w:hint="eastAsia" w:ascii="宋体" w:hAnsi="宋体" w:eastAsia="宋体" w:cs="宋体"/>
          <w:spacing w:val="8"/>
          <w:szCs w:val="21"/>
          <w:highlight w:val="none"/>
        </w:rPr>
        <w:t xml:space="preserve">的潜在投标人应在</w:t>
      </w:r>
      <w:r>
        <w:rPr>
          <w:rFonts w:hint="eastAsia" w:ascii="宋体" w:hAnsi="宋体" w:eastAsia="宋体" w:cs="宋体"/>
          <w:b/>
          <w:bCs/>
          <w:szCs w:val="21"/>
          <w:highlight w:val="none"/>
          <w:u w:val="single"/>
        </w:rPr>
        <w:t xml:space="preserve">江苏政府采购网</w:t>
      </w:r>
      <w:r>
        <w:rPr>
          <w:rFonts w:hint="eastAsia" w:ascii="宋体" w:hAnsi="宋体" w:eastAsia="宋体" w:cs="宋体"/>
          <w:szCs w:val="21"/>
          <w:highlight w:val="none"/>
        </w:rPr>
        <w:t xml:space="preserve">获取采购文件，并于</w:t>
      </w:r>
      <w:r>
        <w:rPr>
          <w:rFonts w:hint="eastAsia" w:ascii="宋体" w:hAnsi="宋体" w:cs="宋体"/>
          <w:b/>
          <w:bCs/>
          <w:iCs/>
          <w:spacing w:val="8"/>
          <w:szCs w:val="21"/>
          <w:highlight w:val="none"/>
          <w:lang w:eastAsia="zh-CN"/>
        </w:rPr>
        <w:t xml:space="preserve">2026</w:t>
      </w:r>
      <w:r>
        <w:rPr>
          <w:rFonts w:hint="eastAsia" w:ascii="宋体" w:hAnsi="宋体" w:eastAsia="宋体" w:cs="宋体"/>
          <w:b/>
          <w:bCs/>
          <w:spacing w:val="8"/>
          <w:szCs w:val="21"/>
          <w:highlight w:val="none"/>
        </w:rPr>
        <w:t xml:space="preserve">年</w:t>
      </w:r>
      <w:r>
        <w:rPr>
          <w:rFonts w:hint="eastAsia" w:ascii="宋体" w:hAnsi="宋体" w:cs="宋体"/>
          <w:b/>
          <w:bCs/>
          <w:spacing w:val="8"/>
          <w:szCs w:val="21"/>
          <w:highlight w:val="none"/>
          <w:lang w:val="en-US" w:eastAsia="zh-CN"/>
        </w:rPr>
        <w:t xml:space="preserve">6</w:t>
      </w:r>
      <w:r>
        <w:rPr>
          <w:rFonts w:hint="eastAsia" w:ascii="宋体" w:hAnsi="宋体" w:eastAsia="宋体" w:cs="宋体"/>
          <w:b/>
          <w:bCs/>
          <w:spacing w:val="8"/>
          <w:szCs w:val="21"/>
          <w:highlight w:val="none"/>
        </w:rPr>
        <w:t xml:space="preserve">月</w:t>
      </w:r>
      <w:r>
        <w:rPr>
          <w:rFonts w:hint="eastAsia" w:ascii="宋体" w:hAnsi="宋体" w:cs="宋体"/>
          <w:b/>
          <w:bCs/>
          <w:spacing w:val="8"/>
          <w:szCs w:val="21"/>
          <w:highlight w:val="none"/>
          <w:lang w:val="en-US" w:eastAsia="zh-CN"/>
        </w:rPr>
        <w:t xml:space="preserve">4</w:t>
      </w:r>
      <w:r>
        <w:rPr>
          <w:rFonts w:hint="eastAsia" w:ascii="宋体" w:hAnsi="宋体" w:eastAsia="宋体" w:cs="宋体"/>
          <w:b/>
          <w:bCs/>
          <w:spacing w:val="8"/>
          <w:szCs w:val="21"/>
          <w:highlight w:val="none"/>
        </w:rPr>
        <w:t xml:space="preserve">日</w:t>
      </w:r>
      <w:r>
        <w:rPr>
          <w:rFonts w:hint="eastAsia" w:ascii="宋体" w:hAnsi="宋体" w:eastAsia="宋体" w:cs="宋体"/>
          <w:b/>
          <w:bCs/>
          <w:szCs w:val="21"/>
          <w:highlight w:val="none"/>
          <w:lang w:val="en-US" w:eastAsia="zh-CN"/>
        </w:rPr>
        <w:t xml:space="preserve">  </w:t>
      </w:r>
      <w:r>
        <w:rPr>
          <w:rFonts w:hint="eastAsia" w:ascii="宋体" w:hAnsi="宋体" w:cs="宋体"/>
          <w:b/>
          <w:bCs/>
          <w:szCs w:val="21"/>
          <w:highlight w:val="none"/>
          <w:lang w:val="en-US" w:eastAsia="zh-CN"/>
        </w:rPr>
        <w:t xml:space="preserve">09</w:t>
      </w:r>
      <w:r>
        <w:rPr>
          <w:rFonts w:hint="eastAsia" w:ascii="宋体" w:hAnsi="宋体" w:eastAsia="宋体" w:cs="宋体"/>
          <w:b/>
          <w:bCs/>
          <w:szCs w:val="21"/>
          <w:highlight w:val="none"/>
        </w:rPr>
        <w:t xml:space="preserve">点</w:t>
      </w:r>
      <w:r>
        <w:rPr>
          <w:rFonts w:hint="eastAsia" w:ascii="宋体" w:hAnsi="宋体" w:eastAsia="宋体" w:cs="宋体"/>
          <w:b/>
          <w:bCs/>
          <w:szCs w:val="21"/>
          <w:highlight w:val="none"/>
          <w:lang w:val="en-US" w:eastAsia="zh-CN"/>
        </w:rPr>
      </w:r>
      <w:r>
        <w:rPr>
          <w:rFonts w:hint="eastAsia" w:ascii="宋体" w:hAnsi="宋体" w:cs="宋体"/>
          <w:b/>
          <w:bCs/>
          <w:szCs w:val="21"/>
          <w:highlight w:val="none"/>
          <w:lang w:val="en-US" w:eastAsia="zh-CN"/>
        </w:rPr>
        <w:t xml:space="preserve">30</w:t>
      </w:r>
      <w:r>
        <w:rPr>
          <w:rFonts w:hint="eastAsia" w:ascii="宋体" w:hAnsi="宋体" w:eastAsia="宋体" w:cs="宋体"/>
          <w:b/>
          <w:bCs/>
          <w:szCs w:val="21"/>
          <w:highlight w:val="none"/>
          <w:lang w:val="en-US" w:eastAsia="zh-CN"/>
        </w:rPr>
      </w:r>
      <w:r>
        <w:rPr>
          <w:rFonts w:hint="eastAsia" w:ascii="宋体" w:hAnsi="宋体" w:eastAsia="宋体" w:cs="宋体"/>
          <w:b/>
          <w:bCs/>
          <w:szCs w:val="21"/>
          <w:highlight w:val="none"/>
        </w:rPr>
        <w:t xml:space="preserve">分</w:t>
      </w:r>
      <w:r>
        <w:rPr>
          <w:rFonts w:hint="eastAsia" w:ascii="宋体" w:hAnsi="宋体" w:eastAsia="宋体" w:cs="宋体"/>
          <w:szCs w:val="21"/>
          <w:highlight w:val="none"/>
        </w:rPr>
        <w:t xml:space="preserve">（北京时间）前递交投标文件。</w:t>
      </w:r>
      <w:r/>
    </w:p>
    <w:p>
      <w:pPr>
        <w:ind w:firstLine="452"/>
        <w:jc w:val="left"/>
        <w:spacing w:line="360" w:lineRule="auto"/>
        <w:rPr>
          <w:rFonts w:hint="eastAsia" w:ascii="宋体" w:hAnsi="宋体" w:eastAsia="宋体" w:cs="宋体"/>
          <w:spacing w:val="8"/>
          <w:szCs w:val="21"/>
          <w:highlight w:val="none"/>
        </w:rPr>
      </w:pPr>
      <w:r>
        <w:rPr>
          <w:rFonts w:hint="eastAsia" w:ascii="宋体" w:hAnsi="宋体" w:eastAsia="宋体" w:cs="宋体"/>
          <w:spacing w:val="8"/>
          <w:szCs w:val="21"/>
          <w:highlight w:val="none"/>
        </w:rPr>
      </w:r>
      <w:r/>
    </w:p>
    <w:p>
      <w:pPr>
        <w:jc w:val="left"/>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一、项目基本情况</w:t>
      </w:r>
      <w:bookmarkEnd w:id="1"/>
      <w:r/>
      <w:bookmarkEnd w:id="2"/>
      <w:r/>
      <w:r/>
    </w:p>
    <w:p>
      <w:pPr>
        <w:ind w:firstLine="420"/>
        <w:spacing w:line="360" w:lineRule="auto"/>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1.1项目编号：</w:t>
      </w:r>
      <w:r>
        <w:rPr>
          <w:rFonts w:hint="eastAsia" w:ascii="宋体" w:hAnsi="宋体" w:cs="宋体"/>
          <w:bCs/>
          <w:szCs w:val="21"/>
          <w:highlight w:val="none"/>
          <w:lang w:eastAsia="zh-CN"/>
        </w:rPr>
        <w:t xml:space="preserve">JSZC-320115-NJLX-G2026-0003</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1.2项目名称：</w:t>
      </w:r>
      <w:r>
        <w:rPr>
          <w:rFonts w:hint="eastAsia" w:ascii="宋体" w:hAnsi="宋体" w:cs="宋体"/>
          <w:bCs/>
          <w:szCs w:val="21"/>
          <w:highlight w:val="none"/>
          <w:lang w:eastAsia="zh-CN"/>
        </w:rPr>
        <w:t xml:space="preserve">横溪街道集镇二类公厕管养服务</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1.3预算金额：人民币</w:t>
      </w:r>
      <w:r>
        <w:rPr>
          <w:rFonts w:hint="eastAsia" w:ascii="宋体" w:hAnsi="宋体" w:eastAsia="宋体" w:cs="宋体"/>
          <w:bCs/>
          <w:szCs w:val="21"/>
          <w:highlight w:val="none"/>
          <w:lang w:val="en-US" w:eastAsia="zh-CN"/>
        </w:rPr>
        <w:t xml:space="preserve">148.45</w:t>
      </w:r>
      <w:r>
        <w:rPr>
          <w:rFonts w:hint="eastAsia" w:ascii="宋体" w:hAnsi="宋体" w:eastAsia="宋体" w:cs="宋体"/>
          <w:bCs/>
          <w:szCs w:val="21"/>
          <w:highlight w:val="none"/>
        </w:rPr>
        <w:t xml:space="preserve">万元</w:t>
      </w:r>
      <w:r/>
    </w:p>
    <w:p>
      <w:pPr>
        <w:ind w:firstLine="420"/>
        <w:spacing w:line="360" w:lineRule="auto"/>
        <w:rPr>
          <w:rFonts w:hint="default"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1.4最高限价：包一：柒拾捌万元整（￥780000.00</w:t>
      </w:r>
      <w:r>
        <w:rPr>
          <w:rFonts w:hint="eastAsia" w:ascii="宋体" w:hAnsi="宋体" w:cs="宋体"/>
          <w:bCs/>
          <w:szCs w:val="21"/>
          <w:highlight w:val="none"/>
          <w:lang w:val="en-US" w:eastAsia="zh-CN"/>
        </w:rPr>
        <w:t xml:space="preserve">)</w:t>
      </w:r>
      <w:r>
        <w:rPr>
          <w:rFonts w:hint="eastAsia" w:ascii="宋体" w:hAnsi="宋体" w:eastAsia="宋体" w:cs="宋体"/>
          <w:bCs/>
          <w:szCs w:val="21"/>
          <w:highlight w:val="none"/>
          <w:lang w:val="en-US" w:eastAsia="zh-CN"/>
        </w:rPr>
        <w:t xml:space="preserve">，包二：柒拾万零肆仟伍佰元整（￥704500.00），投标报价超过项目最高限价的为无效投标。</w:t>
      </w:r>
      <w:r/>
    </w:p>
    <w:p>
      <w:pPr>
        <w:ind w:firstLine="420"/>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5</w:t>
      </w:r>
      <w:r>
        <w:rPr>
          <w:rFonts w:hint="eastAsia" w:ascii="宋体" w:hAnsi="宋体" w:eastAsia="宋体" w:cs="宋体"/>
          <w:bCs/>
          <w:szCs w:val="21"/>
          <w:highlight w:val="none"/>
        </w:rPr>
        <w:t xml:space="preserve">采购需求：</w:t>
      </w:r>
      <w:r>
        <w:rPr>
          <w:rFonts w:hint="eastAsia" w:ascii="宋体" w:hAnsi="宋体" w:eastAsia="宋体" w:cs="宋体"/>
          <w:bCs/>
          <w:szCs w:val="21"/>
          <w:highlight w:val="none"/>
          <w:lang w:val="en-US" w:eastAsia="zh-CN"/>
        </w:rPr>
        <w:t xml:space="preserve">包一：横溪交警中队公厕、横溪菜场公厕、陶吴步行街公厕、陶吴老停车场公厕、陶吴王家园公厕、陶吴电影院公厕、陶吴供销社公厕、陶吴农贸市场公厕、陶吴云台街公厕；</w:t>
      </w:r>
      <w:r/>
    </w:p>
    <w:p>
      <w:pPr>
        <w:ind w:firstLine="420"/>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包二：丹阳公交公司公厕、丹阳幼儿园公厕、丹阳村村通车站公厕、丹阳电影院公厕、丹阳老车站公厕、丹阳东河公厕、丹阳桥头公厕、丹阳医院公厕；</w:t>
      </w:r>
      <w:r/>
    </w:p>
    <w:p>
      <w:pPr>
        <w:ind w:firstLine="420"/>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标段划分：本项目划分为二个包（注：同一个供应商可同时报名多个包，但只能中一个包。本项目中标候选人确定按照包一、包二的顺序进行。若某供应商在包一综合评审排名第一，则推荐为包一的中标候选人第一名，且不参与后续包的评审及中标候选人推荐。）</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6</w:t>
      </w:r>
      <w:r>
        <w:rPr>
          <w:rFonts w:hint="eastAsia" w:ascii="宋体" w:hAnsi="宋体" w:eastAsia="宋体" w:cs="宋体"/>
          <w:bCs/>
          <w:szCs w:val="21"/>
          <w:highlight w:val="none"/>
        </w:rPr>
        <w:t xml:space="preserve">合同履行期限：</w:t>
      </w:r>
      <w:r>
        <w:rPr>
          <w:rFonts w:hint="eastAsia" w:ascii="宋体" w:hAnsi="宋体" w:eastAsia="宋体" w:cs="宋体"/>
          <w:bCs/>
          <w:szCs w:val="21"/>
          <w:highlight w:val="none"/>
          <w:lang w:eastAsia="zh-CN"/>
        </w:rPr>
        <w:t xml:space="preserve">一年</w:t>
      </w:r>
      <w:r>
        <w:rPr>
          <w:rFonts w:hint="eastAsia" w:ascii="宋体" w:hAnsi="宋体" w:eastAsia="宋体" w:cs="宋体"/>
          <w:bCs/>
          <w:szCs w:val="21"/>
          <w:highlight w:val="none"/>
        </w:rPr>
        <w:t xml:space="preserve">。</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7</w:t>
      </w:r>
      <w:r>
        <w:rPr>
          <w:rFonts w:hint="eastAsia" w:ascii="宋体" w:hAnsi="宋体" w:eastAsia="宋体" w:cs="宋体"/>
          <w:bCs/>
          <w:szCs w:val="21"/>
          <w:highlight w:val="none"/>
        </w:rPr>
        <w:t xml:space="preserve">行业划分：其他未列明行业。</w:t>
      </w:r>
      <w:r/>
    </w:p>
    <w:p>
      <w:pPr>
        <w:ind w:firstLine="420"/>
        <w:spacing w:line="360" w:lineRule="auto"/>
        <w:rPr>
          <w:rFonts w:hint="eastAsia" w:ascii="宋体" w:hAnsi="宋体" w:eastAsia="宋体" w:cs="宋体"/>
          <w:spacing w:val="8"/>
          <w:szCs w:val="21"/>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8</w:t>
      </w:r>
      <w:r>
        <w:rPr>
          <w:rFonts w:hint="eastAsia" w:ascii="宋体" w:hAnsi="宋体" w:eastAsia="宋体" w:cs="宋体"/>
          <w:bCs/>
          <w:szCs w:val="21"/>
          <w:highlight w:val="none"/>
        </w:rPr>
        <w:t xml:space="preserve">本项目不接受联合体投标。</w:t>
      </w:r>
      <w:r/>
    </w:p>
    <w:p>
      <w:pPr>
        <w:jc w:val="left"/>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二、申请人的资格要求：</w:t>
      </w:r>
      <w:r/>
    </w:p>
    <w:p>
      <w:pPr>
        <w:ind w:firstLine="454"/>
        <w:jc w:val="left"/>
        <w:spacing w:line="360" w:lineRule="auto"/>
        <w:rPr>
          <w:rFonts w:hint="eastAsia" w:ascii="宋体" w:hAnsi="宋体" w:eastAsia="宋体" w:cs="宋体"/>
          <w:b/>
          <w:spacing w:val="8"/>
          <w:szCs w:val="21"/>
          <w:highlight w:val="none"/>
        </w:rPr>
      </w:pPr>
      <w:r>
        <w:rPr>
          <w:rFonts w:hint="eastAsia" w:ascii="宋体" w:hAnsi="宋体" w:eastAsia="宋体" w:cs="宋体"/>
          <w:b/>
          <w:spacing w:val="8"/>
          <w:szCs w:val="21"/>
          <w:highlight w:val="none"/>
        </w:rPr>
        <w:t xml:space="preserve">2.1满足《中华人民共和国政府采购法》第二十二条规定：</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（1）具有独立承担民事责任的能力（提供法人或者其他组织的营业执照；供应商为自然人的，提供其身份证）；</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（2）具有良好的商业信誉和健全的财务会计制度（提供202</w:t>
      </w:r>
      <w:r>
        <w:rPr>
          <w:rFonts w:hint="eastAsia" w:ascii="宋体" w:hAnsi="宋体" w:cs="宋体"/>
          <w:bCs/>
          <w:szCs w:val="21"/>
          <w:highlight w:val="none"/>
          <w:lang w:val="en-US" w:eastAsia="zh-CN"/>
        </w:rPr>
        <w:t xml:space="preserve">4</w:t>
      </w:r>
      <w:r>
        <w:rPr>
          <w:rFonts w:hint="eastAsia" w:ascii="宋体" w:hAnsi="宋体" w:eastAsia="宋体" w:cs="宋体"/>
          <w:bCs/>
          <w:szCs w:val="21"/>
          <w:highlight w:val="none"/>
        </w:rPr>
        <w:t xml:space="preserve">年度或202</w:t>
      </w:r>
      <w:r>
        <w:rPr>
          <w:rFonts w:hint="eastAsia" w:ascii="宋体" w:hAnsi="宋体" w:cs="宋体"/>
          <w:bCs/>
          <w:szCs w:val="21"/>
          <w:highlight w:val="none"/>
          <w:lang w:val="en-US" w:eastAsia="zh-CN"/>
        </w:rPr>
        <w:t xml:space="preserve">5</w:t>
      </w:r>
      <w:r>
        <w:rPr>
          <w:rFonts w:hint="eastAsia" w:ascii="宋体" w:hAnsi="宋体" w:eastAsia="宋体" w:cs="宋体"/>
          <w:bCs/>
          <w:szCs w:val="21"/>
          <w:highlight w:val="none"/>
        </w:rPr>
        <w:t xml:space="preserve">年度的财务报表，或投标截止时间前六个月内银行出具的资信证明）；</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（4）有依法缴纳税收和社会保障资金的良好记录（提供参加本次政府采购活动前半年内至少一个月：</w:t>
      </w:r>
      <w:r>
        <w:rPr>
          <w:rFonts w:hint="eastAsia" w:ascii="宋体" w:hAnsi="宋体" w:eastAsia="宋体" w:cs="宋体"/>
          <w:bCs/>
          <w:szCs w:val="21"/>
          <w:highlight w:val="none"/>
        </w:rPr>
        <w:fldChar w:fldCharType="begin"/>
      </w:r>
      <w:r>
        <w:rPr>
          <w:rFonts w:hint="eastAsia" w:ascii="宋体" w:hAnsi="宋体" w:eastAsia="宋体" w:cs="宋体"/>
          <w:bCs/>
          <w:szCs w:val="21"/>
          <w:highlight w:val="none"/>
        </w:rPr>
        <w:instrText xml:space="preserve"> EQ \o\ac(○,1)</w:instrText>
      </w:r>
      <w:r>
        <w:rPr>
          <w:rFonts w:hint="eastAsia" w:ascii="宋体" w:hAnsi="宋体" w:eastAsia="宋体" w:cs="宋体"/>
          <w:bCs/>
          <w:szCs w:val="21"/>
          <w:highlight w:val="none"/>
        </w:rPr>
        <w:fldChar w:fldCharType="end"/>
      </w:r>
      <w:r>
        <w:rPr>
          <w:rFonts w:hint="eastAsia" w:ascii="宋体" w:hAnsi="宋体" w:eastAsia="宋体" w:cs="宋体"/>
          <w:bCs/>
          <w:szCs w:val="21"/>
          <w:highlight w:val="none"/>
        </w:rPr>
        <w:t xml:space="preserve">缴纳税收的凭证；</w:t>
      </w:r>
      <w:r>
        <w:rPr>
          <w:rFonts w:hint="eastAsia" w:ascii="宋体" w:hAnsi="宋体" w:eastAsia="宋体" w:cs="宋体"/>
          <w:bCs/>
          <w:szCs w:val="21"/>
          <w:highlight w:val="none"/>
        </w:rPr>
        <w:fldChar w:fldCharType="begin"/>
      </w:r>
      <w:r>
        <w:rPr>
          <w:rFonts w:hint="eastAsia" w:ascii="宋体" w:hAnsi="宋体" w:eastAsia="宋体" w:cs="宋体"/>
          <w:bCs/>
          <w:szCs w:val="21"/>
          <w:highlight w:val="none"/>
        </w:rPr>
        <w:instrText xml:space="preserve"> EQ \o\ac(○,2)</w:instrText>
      </w:r>
      <w:r>
        <w:rPr>
          <w:rFonts w:hint="eastAsia" w:ascii="宋体" w:hAnsi="宋体" w:eastAsia="宋体" w:cs="宋体"/>
          <w:bCs/>
          <w:szCs w:val="21"/>
          <w:highlight w:val="none"/>
        </w:rPr>
        <w:fldChar w:fldCharType="end"/>
      </w:r>
      <w:r>
        <w:rPr>
          <w:rFonts w:hint="eastAsia" w:ascii="宋体" w:hAnsi="宋体" w:eastAsia="宋体" w:cs="宋体"/>
          <w:bCs/>
          <w:szCs w:val="21"/>
          <w:highlight w:val="none"/>
        </w:rPr>
        <w:t xml:space="preserve">缴纳社会保险的凭据），依法享受免缴、缓缴的，提供证明材料；</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（5）参加政府采购活动前三年内，在经营活动中没有重大违法记录（提供承诺书）；</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（6）法律、行政法规规定的其他条件：无。</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
          <w:spacing w:val="8"/>
          <w:szCs w:val="21"/>
          <w:highlight w:val="none"/>
        </w:rPr>
        <w:t xml:space="preserve">2.2落实政府采购政策需满足的资格要求：</w:t>
      </w:r>
      <w:r>
        <w:rPr>
          <w:rFonts w:hint="eastAsia" w:ascii="宋体" w:hAnsi="宋体" w:eastAsia="宋体" w:cs="宋体"/>
          <w:bCs/>
          <w:szCs w:val="21"/>
          <w:highlight w:val="none"/>
        </w:rPr>
        <w:t xml:space="preserve">（如属于专门面向中小企业采购的项目，供应商应为中小微企业、监狱企业、残疾人福利性单位）本项目按照采用以下第（</w:t>
      </w:r>
      <w:r>
        <w:rPr>
          <w:rFonts w:hint="eastAsia" w:ascii="宋体" w:hAnsi="宋体" w:eastAsia="宋体" w:cs="宋体"/>
          <w:bCs/>
          <w:szCs w:val="21"/>
          <w:highlight w:val="none"/>
          <w:lang w:val="en-US" w:eastAsia="zh-CN"/>
        </w:rPr>
        <w:t xml:space="preserve">4</w:t>
      </w:r>
      <w:r>
        <w:rPr>
          <w:rFonts w:hint="eastAsia" w:ascii="宋体" w:hAnsi="宋体" w:eastAsia="宋体" w:cs="宋体"/>
          <w:bCs/>
          <w:szCs w:val="21"/>
          <w:highlight w:val="none"/>
        </w:rPr>
        <w:t xml:space="preserve">）种方式落实政府采购促进中小企业发展的要求：</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（1）本项目整体专门面向中小企业采购服务。</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（2）本项目整体专门面向小微企业采购服务。</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（3）本项目通过以下第（）种方式预留部分采购份额采购中小企业服务：</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①本项目要求供应商以联合体形式参加，中小企业合同金额应当达到的比例为＿%。</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②本项目要求供应商进行合同分包，中小企业合同金额应当达到的比例为＿%。</w:t>
      </w:r>
      <w:r/>
    </w:p>
    <w:p>
      <w:pPr>
        <w:ind w:firstLine="420"/>
        <w:spacing w:line="360" w:lineRule="auto"/>
        <w:rPr>
          <w:rFonts w:hint="eastAsia" w:ascii="宋体" w:hAnsi="宋体" w:eastAsia="宋体" w:cs="宋体"/>
          <w:b/>
          <w:spacing w:val="8"/>
          <w:szCs w:val="21"/>
          <w:highlight w:val="none"/>
        </w:rPr>
      </w:pPr>
      <w:r>
        <w:rPr>
          <w:rFonts w:hint="eastAsia" w:ascii="宋体" w:hAnsi="宋体" w:eastAsia="宋体" w:cs="宋体"/>
          <w:bCs/>
          <w:szCs w:val="21"/>
          <w:highlight w:val="none"/>
        </w:rPr>
        <w:t xml:space="preserve">（4）本项目为非预留份额的采购项目或采购包，执行价格扣除优惠政策，具体详见评标办法与标准。</w:t>
      </w:r>
      <w:r/>
    </w:p>
    <w:p>
      <w:pPr>
        <w:ind w:firstLine="458"/>
        <w:spacing w:line="360" w:lineRule="auto"/>
        <w:rPr>
          <w:rFonts w:hint="eastAsia" w:ascii="宋体" w:hAnsi="宋体" w:eastAsia="宋体" w:cs="宋体"/>
          <w:b/>
          <w:spacing w:val="8"/>
          <w:szCs w:val="21"/>
          <w:highlight w:val="none"/>
        </w:rPr>
      </w:pPr>
      <w:r>
        <w:rPr>
          <w:rFonts w:hint="eastAsia" w:ascii="宋体" w:hAnsi="宋体" w:eastAsia="宋体" w:cs="宋体"/>
          <w:b/>
          <w:spacing w:val="8"/>
          <w:szCs w:val="21"/>
          <w:highlight w:val="none"/>
        </w:rPr>
        <w:t xml:space="preserve">2.3采购人根据采购项目的特殊要求规定的特定条件，并提供符合特殊要求的证明</w:t>
      </w:r>
      <w:r>
        <w:rPr>
          <w:rFonts w:hint="eastAsia" w:ascii="宋体" w:hAnsi="宋体" w:eastAsia="宋体" w:cs="宋体"/>
          <w:b/>
          <w:szCs w:val="21"/>
          <w:highlight w:val="none"/>
        </w:rPr>
        <w:t xml:space="preserve">材料或者情况</w:t>
      </w:r>
      <w:r>
        <w:rPr>
          <w:rFonts w:hint="eastAsia" w:ascii="宋体" w:hAnsi="宋体" w:eastAsia="宋体" w:cs="宋体"/>
          <w:b/>
          <w:spacing w:val="8"/>
          <w:szCs w:val="21"/>
          <w:highlight w:val="none"/>
        </w:rPr>
        <w:t xml:space="preserve">说明：</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lang w:val="en-US" w:eastAsia="zh-CN"/>
        </w:rPr>
        <w:t xml:space="preserve">1</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提供《南京市政府采购供应商信用记录表暨信用承诺书》网站在线打印，法定代表人签字并盖单位公章。“《南京市政府采购供应商信用记录表暨信用承诺书》”在线打印时间要求：必须是在采购文件发布之日起至提交响应文件截止时间前。</w:t>
      </w:r>
      <w:r/>
    </w:p>
    <w:p>
      <w:pPr>
        <w:ind w:firstLine="426"/>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w:t>
      </w:r>
      <w:r>
        <w:rPr>
          <w:rFonts w:hint="eastAsia" w:ascii="宋体" w:hAnsi="宋体" w:cs="宋体"/>
          <w:b/>
          <w:szCs w:val="21"/>
          <w:highlight w:val="none"/>
          <w:lang w:val="en-US" w:eastAsia="zh-CN"/>
        </w:rPr>
        <w:t xml:space="preserve">4</w:t>
      </w:r>
      <w:r>
        <w:rPr>
          <w:rFonts w:hint="eastAsia" w:ascii="宋体" w:hAnsi="宋体" w:eastAsia="宋体" w:cs="宋体"/>
          <w:b/>
          <w:szCs w:val="21"/>
          <w:highlight w:val="none"/>
        </w:rPr>
        <w:t xml:space="preserve"> 拒绝下述供应商参加本次招标活动：</w:t>
      </w:r>
      <w:r/>
    </w:p>
    <w:p>
      <w:pPr>
        <w:ind w:firstLine="424"/>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（1）单位负责人为同一人或者存在直接控股、管理关系的不同供应商，不得参加同一合同项下的政府采购活动。</w:t>
      </w:r>
      <w:r/>
    </w:p>
    <w:p>
      <w:pPr>
        <w:ind w:firstLine="424"/>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lang w:val="en-US" w:eastAsia="zh-CN"/>
        </w:rPr>
        <w:t xml:space="preserve">2</w:t>
      </w:r>
      <w:r>
        <w:rPr>
          <w:rFonts w:hint="eastAsia" w:ascii="宋体" w:hAnsi="宋体" w:eastAsia="宋体" w:cs="宋体"/>
          <w:bCs/>
          <w:szCs w:val="21"/>
          <w:highlight w:val="none"/>
          <w:lang w:eastAsia="zh-CN"/>
        </w:rPr>
        <w:t xml:space="preserve">）供应商被“信用中国”网站、“中国政府采购网”列入失信被执行人、 重大税收违法案件当事人名单、政府采购严重违法失信行为记录名单。</w:t>
      </w:r>
      <w:r/>
    </w:p>
    <w:p>
      <w:pPr>
        <w:spacing w:line="360" w:lineRule="auto"/>
        <w:widowControl/>
        <w:rPr>
          <w:rFonts w:hint="eastAsia" w:ascii="宋体" w:hAnsi="宋体" w:eastAsia="宋体" w:cs="宋体"/>
          <w:b/>
          <w:spacing w:val="8"/>
          <w:sz w:val="24"/>
          <w:highlight w:val="none"/>
        </w:rPr>
      </w:pPr>
      <w:r>
        <w:rPr>
          <w:rFonts w:hint="eastAsia" w:ascii="宋体" w:hAnsi="宋体" w:eastAsia="宋体" w:cs="宋体"/>
          <w:b/>
          <w:spacing w:val="8"/>
          <w:sz w:val="24"/>
          <w:highlight w:val="none"/>
        </w:rPr>
        <w:t xml:space="preserve">三、获取招标文件</w:t>
      </w:r>
      <w:r/>
    </w:p>
    <w:p>
      <w:pPr>
        <w:ind w:firstLine="454"/>
        <w:jc w:val="left"/>
        <w:spacing w:line="360" w:lineRule="auto"/>
        <w:shd w:val="clear" w:color="auto" w:fill="ffffff"/>
        <w:widowControl/>
        <w:rPr>
          <w:rFonts w:hint="eastAsia" w:ascii="宋体" w:hAnsi="宋体" w:eastAsia="宋体" w:cs="宋体"/>
          <w:b/>
          <w:bCs/>
          <w:spacing w:val="8"/>
          <w:szCs w:val="21"/>
          <w:highlight w:val="none"/>
        </w:rPr>
      </w:pPr>
      <w:r>
        <w:rPr>
          <w:rFonts w:hint="eastAsia" w:ascii="宋体" w:hAnsi="宋体" w:eastAsia="宋体" w:cs="宋体"/>
          <w:b/>
          <w:bCs/>
          <w:spacing w:val="8"/>
          <w:szCs w:val="21"/>
          <w:highlight w:val="none"/>
        </w:rPr>
        <w:t xml:space="preserve">3.1时间：自招标文件公告发布之日起5个工作日。</w:t>
      </w:r>
      <w:r/>
    </w:p>
    <w:p>
      <w:pPr>
        <w:ind w:firstLine="454"/>
        <w:jc w:val="left"/>
        <w:spacing w:line="360" w:lineRule="auto"/>
        <w:shd w:val="clear" w:color="auto" w:fill="ffffff"/>
        <w:widowControl/>
        <w:rPr>
          <w:rFonts w:hint="eastAsia" w:ascii="宋体" w:hAnsi="宋体" w:eastAsia="宋体" w:cs="宋体"/>
          <w:b w:val="0"/>
          <w:bCs w:val="0"/>
          <w:spacing w:val="8"/>
          <w:szCs w:val="21"/>
          <w:highlight w:val="none"/>
        </w:rPr>
      </w:pPr>
      <w:r>
        <w:rPr>
          <w:rFonts w:hint="eastAsia" w:ascii="宋体" w:hAnsi="宋体" w:eastAsia="宋体" w:cs="宋体"/>
          <w:b w:val="0"/>
          <w:bCs w:val="0"/>
          <w:spacing w:val="8"/>
          <w:szCs w:val="21"/>
          <w:highlight w:val="none"/>
          <w:lang w:val="en-US" w:eastAsia="zh-CN"/>
        </w:rPr>
        <w:t xml:space="preserve">3.2</w:t>
      </w:r>
      <w:r>
        <w:rPr>
          <w:rFonts w:hint="eastAsia" w:ascii="宋体" w:hAnsi="宋体" w:eastAsia="宋体" w:cs="宋体"/>
          <w:b w:val="0"/>
          <w:bCs w:val="0"/>
          <w:spacing w:val="8"/>
          <w:szCs w:val="21"/>
          <w:highlight w:val="none"/>
        </w:rPr>
        <w:t xml:space="preserve">地点：供应商登陆“江苏政府采购网”，在网站首页点击“苏采云”使用锁登录系统（新用户需进行“平台用户注册”） “项目参与”进行登记，在“可参与项目”中选择“我要参与”，参与成功后到“已参与项目”界面中找到该项目下载文件并进行操作。  </w:t>
      </w:r>
      <w:r/>
    </w:p>
    <w:p>
      <w:pPr>
        <w:ind w:firstLine="454"/>
        <w:jc w:val="left"/>
        <w:spacing w:line="360" w:lineRule="auto"/>
        <w:shd w:val="clear" w:color="auto" w:fill="ffffff"/>
        <w:widowControl/>
        <w:rPr>
          <w:rFonts w:hint="eastAsia" w:ascii="宋体" w:hAnsi="宋体" w:eastAsia="宋体" w:cs="宋体"/>
          <w:b w:val="0"/>
          <w:bCs w:val="0"/>
          <w:spacing w:val="8"/>
          <w:szCs w:val="21"/>
          <w:highlight w:val="none"/>
        </w:rPr>
      </w:pPr>
      <w:r>
        <w:rPr>
          <w:rFonts w:hint="eastAsia" w:ascii="宋体" w:hAnsi="宋体" w:eastAsia="宋体" w:cs="宋体"/>
          <w:b w:val="0"/>
          <w:bCs w:val="0"/>
          <w:spacing w:val="8"/>
          <w:szCs w:val="21"/>
          <w:highlight w:val="none"/>
          <w:lang w:val="en-US" w:eastAsia="zh-CN"/>
        </w:rPr>
        <w:t xml:space="preserve">3.3</w:t>
      </w:r>
      <w:r>
        <w:rPr>
          <w:rFonts w:hint="eastAsia" w:ascii="宋体" w:hAnsi="宋体" w:eastAsia="宋体" w:cs="宋体"/>
          <w:b w:val="0"/>
          <w:bCs w:val="0"/>
          <w:spacing w:val="8"/>
          <w:szCs w:val="21"/>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454"/>
        <w:jc w:val="left"/>
        <w:spacing w:line="360" w:lineRule="auto"/>
        <w:shd w:val="clear" w:color="auto" w:fill="ffffff"/>
        <w:widowControl/>
        <w:rPr>
          <w:rFonts w:hint="eastAsia" w:ascii="宋体" w:hAnsi="宋体" w:eastAsia="宋体" w:cs="宋体"/>
          <w:b w:val="0"/>
          <w:bCs w:val="0"/>
          <w:spacing w:val="8"/>
          <w:szCs w:val="21"/>
          <w:highlight w:val="none"/>
        </w:rPr>
      </w:pPr>
      <w:r>
        <w:rPr>
          <w:rFonts w:hint="eastAsia" w:ascii="宋体" w:hAnsi="宋体" w:eastAsia="宋体" w:cs="宋体"/>
          <w:b w:val="0"/>
          <w:bCs w:val="0"/>
          <w:spacing w:val="8"/>
          <w:szCs w:val="21"/>
          <w:highlight w:val="none"/>
          <w:lang w:val="en-US" w:eastAsia="zh-CN"/>
        </w:rPr>
        <w:t xml:space="preserve">3.4</w:t>
      </w:r>
      <w:r>
        <w:rPr>
          <w:rFonts w:hint="eastAsia" w:ascii="宋体" w:hAnsi="宋体" w:eastAsia="宋体" w:cs="宋体"/>
          <w:b w:val="0"/>
          <w:bCs w:val="0"/>
          <w:spacing w:val="8"/>
          <w:szCs w:val="21"/>
          <w:highlight w:val="none"/>
        </w:rPr>
        <w:t xml:space="preserve">售价：0.00元</w:t>
      </w:r>
      <w:r/>
    </w:p>
    <w:p>
      <w:pPr>
        <w:spacing w:line="360" w:lineRule="auto"/>
        <w:widowControl/>
        <w:rPr>
          <w:rFonts w:hint="eastAsia" w:ascii="宋体" w:hAnsi="宋体" w:eastAsia="宋体" w:cs="宋体"/>
          <w:b/>
          <w:spacing w:val="8"/>
          <w:sz w:val="24"/>
          <w:highlight w:val="none"/>
        </w:rPr>
      </w:pPr>
      <w:r>
        <w:rPr>
          <w:rFonts w:hint="eastAsia" w:ascii="宋体" w:hAnsi="宋体" w:eastAsia="宋体" w:cs="宋体"/>
          <w:b/>
          <w:spacing w:val="8"/>
          <w:sz w:val="24"/>
          <w:highlight w:val="none"/>
        </w:rPr>
        <w:t xml:space="preserve">四、提交投标文件截止时间、开标时间和地点</w:t>
      </w:r>
      <w:r/>
    </w:p>
    <w:p>
      <w:pPr>
        <w:ind w:firstLine="370"/>
        <w:spacing w:line="360" w:lineRule="auto"/>
        <w:widowControl/>
        <w:rPr>
          <w:rFonts w:hint="eastAsia" w:ascii="宋体" w:hAnsi="宋体" w:eastAsia="宋体" w:cs="宋体"/>
          <w:spacing w:val="8"/>
          <w:szCs w:val="21"/>
          <w:highlight w:val="none"/>
        </w:rPr>
      </w:pPr>
      <w:r>
        <w:rPr>
          <w:rFonts w:hint="eastAsia" w:ascii="宋体" w:hAnsi="宋体" w:eastAsia="宋体" w:cs="宋体"/>
          <w:spacing w:val="8"/>
          <w:szCs w:val="21"/>
          <w:highlight w:val="none"/>
        </w:rPr>
        <w:t xml:space="preserve">4.1</w:t>
      </w:r>
      <w:r>
        <w:rPr>
          <w:rFonts w:hint="eastAsia" w:ascii="宋体" w:hAnsi="宋体" w:eastAsia="宋体" w:cs="宋体"/>
          <w:spacing w:val="15"/>
          <w:szCs w:val="21"/>
          <w:highlight w:val="none"/>
          <w:shd w:val="clear" w:color="auto" w:fill="ffffff"/>
        </w:rPr>
        <w:t xml:space="preserve">提交投标文件截止时间、开标时间：</w:t>
      </w:r>
      <w:r>
        <w:rPr>
          <w:rFonts w:hint="eastAsia" w:ascii="宋体" w:hAnsi="宋体" w:cs="宋体"/>
          <w:b/>
          <w:bCs/>
          <w:highlight w:val="none"/>
          <w:lang w:eastAsia="zh-CN"/>
        </w:rPr>
        <w:t xml:space="preserve">2026</w:t>
      </w:r>
      <w:r>
        <w:rPr>
          <w:rFonts w:hint="eastAsia" w:ascii="宋体" w:hAnsi="宋体" w:eastAsia="宋体" w:cs="宋体"/>
          <w:b/>
          <w:bCs/>
          <w:spacing w:val="8"/>
          <w:szCs w:val="21"/>
          <w:highlight w:val="none"/>
        </w:rPr>
        <w:t xml:space="preserve">年</w:t>
      </w:r>
      <w:r>
        <w:rPr>
          <w:rFonts w:hint="eastAsia" w:ascii="宋体" w:hAnsi="宋体" w:cs="宋体"/>
          <w:b/>
          <w:bCs/>
          <w:spacing w:val="8"/>
          <w:szCs w:val="21"/>
          <w:highlight w:val="none"/>
          <w:lang w:val="en-US" w:eastAsia="zh-CN"/>
        </w:rPr>
        <w:t xml:space="preserve">6</w:t>
      </w:r>
      <w:r>
        <w:rPr>
          <w:rFonts w:hint="eastAsia" w:ascii="宋体" w:hAnsi="宋体" w:eastAsia="宋体" w:cs="宋体"/>
          <w:b/>
          <w:bCs/>
          <w:spacing w:val="8"/>
          <w:szCs w:val="21"/>
          <w:highlight w:val="none"/>
        </w:rPr>
        <w:t xml:space="preserve">月</w:t>
      </w:r>
      <w:r>
        <w:rPr>
          <w:rFonts w:hint="eastAsia" w:ascii="宋体" w:hAnsi="宋体" w:cs="宋体"/>
          <w:b/>
          <w:bCs/>
          <w:spacing w:val="8"/>
          <w:szCs w:val="21"/>
          <w:highlight w:val="none"/>
          <w:lang w:val="en-US" w:eastAsia="zh-CN"/>
        </w:rPr>
        <w:t xml:space="preserve">4</w:t>
      </w:r>
      <w:r>
        <w:rPr>
          <w:rFonts w:hint="eastAsia" w:ascii="宋体" w:hAnsi="宋体" w:eastAsia="宋体" w:cs="宋体"/>
          <w:b/>
          <w:bCs/>
          <w:spacing w:val="8"/>
          <w:szCs w:val="21"/>
          <w:highlight w:val="none"/>
        </w:rPr>
        <w:t xml:space="preserve">日</w:t>
      </w:r>
      <w:r>
        <w:rPr>
          <w:rFonts w:hint="eastAsia" w:ascii="宋体" w:hAnsi="宋体" w:cs="宋体"/>
          <w:b/>
          <w:bCs/>
          <w:highlight w:val="none"/>
          <w:lang w:val="en-US" w:eastAsia="zh-CN"/>
        </w:rPr>
        <w:t xml:space="preserve">09</w:t>
      </w:r>
      <w:r>
        <w:rPr>
          <w:rFonts w:hint="eastAsia" w:ascii="宋体" w:hAnsi="宋体" w:eastAsia="宋体" w:cs="宋体"/>
          <w:b/>
          <w:bCs/>
          <w:spacing w:val="8"/>
          <w:szCs w:val="21"/>
          <w:highlight w:val="none"/>
        </w:rPr>
        <w:t xml:space="preserve">点</w:t>
      </w:r>
      <w:r>
        <w:rPr>
          <w:rFonts w:hint="eastAsia" w:ascii="宋体" w:hAnsi="宋体" w:cs="宋体"/>
          <w:b/>
          <w:bCs/>
          <w:highlight w:val="none"/>
          <w:lang w:val="en-US" w:eastAsia="zh-CN"/>
        </w:rPr>
        <w:t xml:space="preserve">3</w:t>
      </w:r>
      <w:r>
        <w:rPr>
          <w:rFonts w:hint="eastAsia" w:ascii="宋体" w:hAnsi="宋体" w:eastAsia="宋体" w:cs="宋体"/>
          <w:b/>
          <w:bCs/>
          <w:highlight w:val="none"/>
        </w:rPr>
        <w:t xml:space="preserve">0</w:t>
      </w:r>
      <w:r>
        <w:rPr>
          <w:rFonts w:hint="eastAsia" w:ascii="宋体" w:hAnsi="宋体" w:eastAsia="宋体" w:cs="宋体"/>
          <w:b/>
          <w:bCs/>
          <w:spacing w:val="8"/>
          <w:szCs w:val="21"/>
          <w:highlight w:val="none"/>
        </w:rPr>
        <w:t xml:space="preserve">分</w:t>
      </w:r>
      <w:r>
        <w:rPr>
          <w:rFonts w:hint="eastAsia" w:ascii="宋体" w:hAnsi="宋体" w:eastAsia="宋体" w:cs="宋体"/>
          <w:spacing w:val="8"/>
          <w:szCs w:val="21"/>
          <w:highlight w:val="none"/>
        </w:rPr>
        <w:t xml:space="preserve">（北京时间）</w:t>
      </w:r>
      <w:r/>
    </w:p>
    <w:p>
      <w:pPr>
        <w:pStyle w:val="920"/>
        <w:ind w:firstLine="375"/>
        <w:spacing w:before="0" w:beforeAutospacing="0" w:after="0" w:afterAutospacing="0" w:line="360" w:lineRule="auto"/>
        <w:rPr>
          <w:rFonts w:hint="eastAsia" w:ascii="宋体" w:hAnsi="宋体" w:eastAsia="宋体" w:cs="宋体"/>
          <w:spacing w:val="15"/>
          <w:sz w:val="21"/>
          <w:szCs w:val="21"/>
          <w:highlight w:val="none"/>
          <w:shd w:val="clear" w:color="auto" w:fill="ffffff"/>
        </w:rPr>
      </w:pPr>
      <w:r>
        <w:rPr>
          <w:rFonts w:hint="eastAsia" w:ascii="宋体" w:hAnsi="宋体" w:eastAsia="宋体" w:cs="宋体"/>
          <w:spacing w:val="15"/>
          <w:sz w:val="21"/>
          <w:szCs w:val="21"/>
          <w:highlight w:val="none"/>
          <w:shd w:val="clear" w:color="auto" w:fill="ffffff"/>
        </w:rPr>
        <w:t xml:space="preserve">4.2提交投标文件地点：江苏省政府采购管理交易系统（苏采云）（以下简称“苏采云”）（网址： http://jszfcg.jsczt.cn/）</w:t>
      </w:r>
      <w:r/>
    </w:p>
    <w:p>
      <w:pPr>
        <w:pStyle w:val="920"/>
        <w:ind w:firstLine="375"/>
        <w:spacing w:before="0" w:beforeAutospacing="0" w:after="0" w:afterAutospacing="0" w:line="360" w:lineRule="auto"/>
        <w:rPr>
          <w:rFonts w:hint="eastAsia" w:ascii="宋体" w:hAnsi="宋体" w:eastAsia="宋体" w:cs="宋体"/>
          <w:spacing w:val="8"/>
          <w:szCs w:val="21"/>
          <w:highlight w:val="none"/>
        </w:rPr>
      </w:pPr>
      <w:r>
        <w:rPr>
          <w:rFonts w:hint="eastAsia" w:ascii="宋体" w:hAnsi="宋体" w:eastAsia="宋体" w:cs="宋体"/>
          <w:spacing w:val="15"/>
          <w:sz w:val="21"/>
          <w:szCs w:val="21"/>
          <w:highlight w:val="none"/>
          <w:shd w:val="clear" w:color="auto" w:fill="ffffff"/>
        </w:rPr>
        <w:t xml:space="preserve">4.3开标地点：“苏采云”网上开标大厅。</w:t>
      </w:r>
      <w:r/>
    </w:p>
    <w:p>
      <w:pPr>
        <w:spacing w:line="360" w:lineRule="auto"/>
        <w:widowControl/>
        <w:rPr>
          <w:rFonts w:hint="eastAsia" w:ascii="宋体" w:hAnsi="宋体" w:eastAsia="宋体" w:cs="宋体"/>
          <w:b/>
          <w:spacing w:val="8"/>
          <w:sz w:val="24"/>
          <w:highlight w:val="none"/>
        </w:rPr>
      </w:pPr>
      <w:r>
        <w:rPr>
          <w:rFonts w:hint="eastAsia" w:ascii="宋体" w:hAnsi="宋体" w:eastAsia="宋体" w:cs="宋体"/>
          <w:b/>
          <w:spacing w:val="8"/>
          <w:sz w:val="24"/>
          <w:highlight w:val="none"/>
        </w:rPr>
        <w:t xml:space="preserve">五、公告期限</w:t>
      </w:r>
      <w:r/>
    </w:p>
    <w:p>
      <w:pPr>
        <w:ind w:firstLine="370"/>
        <w:spacing w:line="360" w:lineRule="auto"/>
        <w:widowControl/>
        <w:rPr>
          <w:rFonts w:hint="eastAsia" w:ascii="宋体" w:hAnsi="宋体" w:eastAsia="宋体" w:cs="宋体"/>
          <w:spacing w:val="8"/>
          <w:szCs w:val="21"/>
          <w:highlight w:val="none"/>
        </w:rPr>
      </w:pPr>
      <w:r>
        <w:rPr>
          <w:rFonts w:hint="eastAsia" w:ascii="宋体" w:hAnsi="宋体" w:eastAsia="宋体" w:cs="宋体"/>
          <w:spacing w:val="8"/>
          <w:szCs w:val="21"/>
          <w:highlight w:val="none"/>
        </w:rPr>
        <w:t xml:space="preserve">自本公告发布之日起5个工作日。</w:t>
      </w:r>
      <w:r/>
    </w:p>
    <w:p>
      <w:pPr>
        <w:spacing w:line="360" w:lineRule="auto"/>
        <w:widowControl/>
        <w:rPr>
          <w:rFonts w:hint="eastAsia" w:ascii="宋体" w:hAnsi="宋体" w:eastAsia="宋体" w:cs="宋体"/>
          <w:b/>
          <w:spacing w:val="8"/>
          <w:sz w:val="24"/>
          <w:highlight w:val="none"/>
        </w:rPr>
      </w:pPr>
      <w:r>
        <w:rPr>
          <w:rFonts w:hint="eastAsia" w:ascii="宋体" w:hAnsi="宋体" w:eastAsia="宋体" w:cs="宋体"/>
          <w:b/>
          <w:spacing w:val="8"/>
          <w:sz w:val="24"/>
          <w:highlight w:val="none"/>
        </w:rPr>
        <w:t xml:space="preserve">六、其他补充事宜</w:t>
      </w:r>
      <w:r/>
    </w:p>
    <w:p>
      <w:pPr>
        <w:ind w:firstLine="363"/>
        <w:spacing w:line="360" w:lineRule="auto"/>
        <w:shd w:val="clear" w:color="auto" w:fill="ffffff" w:themeFill="background1"/>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6.1本项目在</w:t>
      </w:r>
      <w:r>
        <w:rPr>
          <w:rFonts w:hint="eastAsia" w:ascii="宋体" w:hAnsi="宋体" w:eastAsia="宋体" w:cs="宋体"/>
          <w:szCs w:val="21"/>
          <w:highlight w:val="none"/>
        </w:rPr>
        <w:t xml:space="preserve"> </w:t>
      </w:r>
      <w:r>
        <w:rPr>
          <w:rFonts w:hint="eastAsia" w:ascii="宋体" w:hAnsi="宋体" w:eastAsia="宋体" w:cs="宋体"/>
          <w:b/>
          <w:bCs/>
          <w:szCs w:val="21"/>
          <w:highlight w:val="none"/>
          <w:lang w:val="zh-CN"/>
        </w:rPr>
        <w:t xml:space="preserve">南京公共采购信息网</w:t>
      </w:r>
      <w:r>
        <w:rPr>
          <w:rFonts w:hint="eastAsia" w:ascii="宋体" w:hAnsi="宋体" w:eastAsia="宋体" w:cs="宋体"/>
          <w:b/>
          <w:bCs/>
          <w:highlight w:val="none"/>
        </w:rPr>
        <w:t xml:space="preserve">、</w:t>
      </w:r>
      <w:r>
        <w:rPr>
          <w:rFonts w:hint="eastAsia" w:ascii="宋体" w:hAnsi="宋体" w:eastAsia="宋体" w:cs="宋体"/>
          <w:b/>
          <w:bCs/>
          <w:szCs w:val="21"/>
          <w:highlight w:val="none"/>
          <w:lang w:val="zh-CN"/>
        </w:rPr>
        <w:t xml:space="preserve">江苏政府采购网、</w:t>
      </w:r>
      <w:r>
        <w:rPr>
          <w:rFonts w:hint="eastAsia" w:ascii="宋体" w:hAnsi="宋体" w:eastAsia="宋体" w:cs="宋体"/>
          <w:b/>
          <w:bCs/>
          <w:szCs w:val="21"/>
          <w:highlight w:val="none"/>
        </w:rPr>
        <w:t xml:space="preserve">中国政府采购网</w:t>
      </w:r>
      <w:r>
        <w:rPr>
          <w:rFonts w:hint="eastAsia" w:ascii="宋体" w:hAnsi="宋体" w:eastAsia="宋体" w:cs="宋体"/>
          <w:szCs w:val="21"/>
          <w:highlight w:val="none"/>
          <w:lang w:val="zh-CN"/>
        </w:rPr>
        <w:t xml:space="preserve">网站发布公告。</w:t>
      </w:r>
      <w:r/>
    </w:p>
    <w:p>
      <w:pPr>
        <w:ind w:firstLine="363"/>
        <w:spacing w:line="360" w:lineRule="auto"/>
        <w:shd w:val="clear" w:color="auto" w:fill="ffffff" w:themeFill="background1"/>
        <w:widowControl/>
        <w:rPr>
          <w:rFonts w:hint="eastAsia" w:ascii="宋体" w:hAnsi="宋体" w:eastAsia="宋体" w:cs="宋体"/>
          <w:bCs/>
          <w:szCs w:val="21"/>
          <w:highlight w:val="none"/>
        </w:rPr>
      </w:pPr>
      <w:r>
        <w:rPr>
          <w:rFonts w:hint="eastAsia" w:ascii="宋体" w:hAnsi="宋体" w:eastAsia="宋体" w:cs="宋体"/>
          <w:szCs w:val="21"/>
          <w:highlight w:val="none"/>
          <w:lang w:val="zh-CN"/>
        </w:rPr>
        <w:t xml:space="preserve">6.</w:t>
      </w:r>
      <w:r>
        <w:rPr>
          <w:rFonts w:hint="eastAsia" w:ascii="宋体" w:hAnsi="宋体" w:eastAsia="宋体" w:cs="宋体"/>
          <w:szCs w:val="21"/>
          <w:highlight w:val="none"/>
        </w:rPr>
        <w:t xml:space="preserve">2</w:t>
      </w:r>
      <w:r>
        <w:rPr>
          <w:rFonts w:hint="eastAsia" w:ascii="宋体" w:hAnsi="宋体" w:eastAsia="宋体" w:cs="宋体"/>
          <w:bCs/>
          <w:szCs w:val="21"/>
          <w:highlight w:val="none"/>
        </w:rPr>
        <w:t xml:space="preserve">勘察现场：无。</w:t>
      </w:r>
      <w:r/>
    </w:p>
    <w:p>
      <w:pPr>
        <w:ind w:firstLine="363"/>
        <w:spacing w:line="360" w:lineRule="auto"/>
        <w:shd w:val="clear" w:color="auto" w:fill="ffffff" w:themeFill="background1"/>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1086"/>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操作手册下载地址：http://www.ccgp-jiangsu.gov.cn/jiangsu/zlxz/ee/ee3a4bc5a3454aa2b0d9312230633ce9.html</w:t>
      </w:r>
      <w:r/>
    </w:p>
    <w:p>
      <w:pPr>
        <w:pStyle w:val="1086"/>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首次登录“苏采云”系统的新用户，登录网址后，点击“用户注册”--“新CA办理指南”--获取CA后绑定、登录系统--采购项目参与--下载采购文件（文件后缀名为“.kedt”）。</w:t>
      </w:r>
      <w:r/>
    </w:p>
    <w:p>
      <w:pPr>
        <w:pStyle w:val="1086"/>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“苏采云”南京地区客服热线025-83633744、025-83633743。</w:t>
      </w:r>
      <w:r/>
    </w:p>
    <w:p>
      <w:pPr>
        <w:pStyle w:val="1086"/>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有关本次招标的事项若存在变动或修改，请及时关注“江苏政府采购网”（www.ccgp-jiangsu.gov.cn）更正公告。</w:t>
      </w:r>
      <w:r/>
    </w:p>
    <w:p>
      <w:pPr>
        <w:ind w:firstLine="365"/>
        <w:spacing w:line="360" w:lineRule="auto"/>
        <w:shd w:val="clear" w:color="auto" w:fill="ffffff" w:themeFill="background1"/>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6.</w:t>
      </w:r>
      <w:r>
        <w:rPr>
          <w:rFonts w:hint="eastAsia" w:ascii="宋体" w:hAnsi="宋体" w:eastAsia="宋体" w:cs="宋体"/>
          <w:b/>
          <w:bCs/>
          <w:szCs w:val="21"/>
          <w:highlight w:val="none"/>
        </w:rPr>
        <w:t xml:space="preserve">4政府采购信用承诺</w:t>
      </w:r>
      <w:r/>
    </w:p>
    <w:p>
      <w:pPr>
        <w:ind w:firstLine="363"/>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val="zh-CN"/>
        </w:rPr>
        <w:t xml:space="preserve">根据《关于在政府采购活动中推行信用承诺制的通知》宁财购通〔2021〕5号规定，</w:t>
      </w:r>
      <w:r>
        <w:rPr>
          <w:rFonts w:hint="eastAsia" w:ascii="宋体" w:hAnsi="宋体" w:eastAsia="宋体" w:cs="宋体"/>
          <w:szCs w:val="21"/>
          <w:highlight w:val="none"/>
        </w:rPr>
        <w:t xml:space="preserve">参加</w:t>
      </w:r>
      <w:r>
        <w:rPr>
          <w:rFonts w:hint="eastAsia" w:ascii="宋体" w:hAnsi="宋体" w:eastAsia="宋体" w:cs="宋体"/>
          <w:szCs w:val="21"/>
          <w:highlight w:val="none"/>
          <w:lang w:val="zh-CN"/>
        </w:rPr>
        <w:t xml:space="preserve">南京地区采购活动的供应商，应以书面形式向采购人或政府采购代理机构作出信用承诺。供应商应尽早做好承诺工作，点击“南京公共采购信息网”</w:t>
      </w:r>
      <w:r>
        <w:rPr>
          <w:rFonts w:hint="eastAsia" w:ascii="宋体" w:hAnsi="宋体" w:eastAsia="宋体" w:cs="宋体"/>
          <w:szCs w:val="21"/>
          <w:highlight w:val="none"/>
        </w:rPr>
        <w:t xml:space="preserve">首页</w:t>
      </w:r>
      <w:r>
        <w:rPr>
          <w:rFonts w:hint="eastAsia" w:ascii="宋体" w:hAnsi="宋体" w:eastAsia="宋体" w:cs="宋体"/>
          <w:szCs w:val="21"/>
          <w:highlight w:val="none"/>
          <w:lang w:val="zh-CN"/>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eastAsia="宋体" w:cs="宋体"/>
          <w:b/>
          <w:bCs/>
          <w:szCs w:val="21"/>
          <w:highlight w:val="none"/>
          <w:lang w:val="zh-CN"/>
        </w:rPr>
        <w:t xml:space="preserve">由</w:t>
      </w:r>
      <w:r>
        <w:rPr>
          <w:rFonts w:hint="eastAsia" w:ascii="宋体" w:hAnsi="宋体" w:eastAsia="宋体" w:cs="宋体"/>
          <w:b/>
          <w:bCs/>
          <w:szCs w:val="21"/>
          <w:highlight w:val="none"/>
        </w:rPr>
        <w:t xml:space="preserve">法定代表人</w:t>
      </w:r>
      <w:r>
        <w:rPr>
          <w:rFonts w:hint="eastAsia" w:ascii="宋体" w:hAnsi="宋体" w:eastAsia="宋体" w:cs="宋体"/>
          <w:b/>
          <w:bCs/>
          <w:szCs w:val="21"/>
          <w:highlight w:val="none"/>
          <w:lang w:val="zh-CN"/>
        </w:rPr>
        <w:t xml:space="preserve">签字并盖单位公章，</w:t>
      </w:r>
      <w:r>
        <w:rPr>
          <w:rFonts w:hint="eastAsia" w:ascii="宋体" w:hAnsi="宋体" w:eastAsia="宋体" w:cs="宋体"/>
          <w:b/>
          <w:bCs/>
          <w:szCs w:val="21"/>
          <w:highlight w:val="none"/>
        </w:rPr>
        <w:t xml:space="preserve">随响应文件一并递交。</w:t>
      </w:r>
      <w:r>
        <w:rPr>
          <w:rFonts w:hint="eastAsia" w:ascii="宋体" w:hAnsi="宋体" w:eastAsia="宋体" w:cs="宋体"/>
          <w:b/>
          <w:szCs w:val="21"/>
          <w:highlight w:val="none"/>
        </w:rPr>
        <w:t xml:space="preserve">“《南京市政府采购供应商信用记录表暨信用承诺书》”在线打印时间要求：必须是在采购文件发布之日起至提交响应文件截止时间前。</w:t>
      </w:r>
      <w:r/>
    </w:p>
    <w:p>
      <w:pPr>
        <w:ind w:firstLine="365"/>
        <w:spacing w:line="360" w:lineRule="auto"/>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供应商涉及以下情形的，不适用信用承诺： </w:t>
      </w:r>
      <w:r/>
    </w:p>
    <w:p>
      <w:pPr>
        <w:ind w:firstLine="365"/>
        <w:spacing w:line="360" w:lineRule="auto"/>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（1）供应商被列入严重失信主体名单； </w:t>
      </w:r>
      <w:r/>
    </w:p>
    <w:p>
      <w:pPr>
        <w:ind w:firstLine="365"/>
        <w:spacing w:line="360" w:lineRule="auto"/>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（2）被相关监管部门作出行政处罚且尚在处罚有效期内； </w:t>
      </w:r>
      <w:r/>
    </w:p>
    <w:p>
      <w:pPr>
        <w:ind w:firstLine="365"/>
        <w:spacing w:line="360" w:lineRule="auto"/>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（3）其他法律、行政法规规定的不适用信用承诺的情形。 </w:t>
      </w:r>
      <w:r/>
    </w:p>
    <w:p>
      <w:pPr>
        <w:spacing w:line="360" w:lineRule="auto"/>
        <w:widowControl/>
        <w:rPr>
          <w:rFonts w:hint="eastAsia" w:ascii="宋体" w:hAnsi="宋体" w:eastAsia="宋体" w:cs="宋体"/>
          <w:highlight w:val="none"/>
        </w:rPr>
      </w:pPr>
      <w:r>
        <w:rPr>
          <w:rFonts w:hint="eastAsia" w:ascii="宋体" w:hAnsi="宋体" w:eastAsia="宋体" w:cs="宋体"/>
          <w:b/>
          <w:bCs/>
          <w:szCs w:val="21"/>
          <w:highlight w:val="none"/>
          <w:lang w:val="zh-CN"/>
        </w:rPr>
        <w:t xml:space="preserve">供应商对信用承诺内容的真实性、合法性、有效性负责。如作出虚假信用承诺，视同为“提供虚假材料谋取中标、成交”的违法行为。</w:t>
      </w:r>
      <w:r/>
    </w:p>
    <w:p>
      <w:pPr>
        <w:spacing w:line="360" w:lineRule="auto"/>
        <w:widowControl/>
        <w:rPr>
          <w:rFonts w:hint="eastAsia" w:ascii="宋体" w:hAnsi="宋体" w:eastAsia="宋体" w:cs="宋体"/>
          <w:b/>
          <w:spacing w:val="8"/>
          <w:sz w:val="24"/>
          <w:highlight w:val="none"/>
        </w:rPr>
      </w:pPr>
      <w:r>
        <w:rPr>
          <w:rFonts w:hint="eastAsia" w:ascii="宋体" w:hAnsi="宋体" w:eastAsia="宋体" w:cs="宋体"/>
          <w:b/>
          <w:spacing w:val="8"/>
          <w:sz w:val="24"/>
          <w:highlight w:val="none"/>
        </w:rPr>
        <w:t xml:space="preserve">七、对本次招标提出询问，请按以下方式联系</w:t>
      </w:r>
      <w:r/>
    </w:p>
    <w:p>
      <w:pPr>
        <w:ind w:firstLine="363"/>
        <w:spacing w:line="36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7.1采购人信息</w:t>
      </w:r>
      <w:r/>
    </w:p>
    <w:p>
      <w:pPr>
        <w:ind w:firstLine="363"/>
        <w:spacing w:line="360" w:lineRule="auto"/>
        <w:widowControl/>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名称：</w:t>
      </w:r>
      <w:r>
        <w:rPr>
          <w:rFonts w:hint="eastAsia" w:ascii="宋体" w:hAnsi="宋体" w:cs="宋体"/>
          <w:bCs/>
          <w:szCs w:val="21"/>
          <w:highlight w:val="none"/>
          <w:lang w:val="zh-CN"/>
        </w:rPr>
        <w:t xml:space="preserve">南京市江宁区人民政府横溪街道办事处</w:t>
      </w:r>
      <w:r/>
    </w:p>
    <w:p>
      <w:pPr>
        <w:ind w:firstLine="363"/>
        <w:spacing w:line="360" w:lineRule="auto"/>
        <w:widowControl/>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地址：</w:t>
      </w:r>
      <w:r>
        <w:rPr>
          <w:rFonts w:hint="eastAsia" w:ascii="宋体" w:hAnsi="宋体" w:eastAsia="宋体" w:cs="宋体"/>
          <w:bCs/>
          <w:szCs w:val="21"/>
          <w:highlight w:val="none"/>
          <w:lang w:eastAsia="zh-CN"/>
        </w:rPr>
        <w:t xml:space="preserve">南京市江宁区吴楚东路</w:t>
      </w:r>
      <w:r>
        <w:rPr>
          <w:rFonts w:hint="eastAsia" w:ascii="宋体" w:hAnsi="宋体" w:eastAsia="宋体" w:cs="宋体"/>
          <w:bCs/>
          <w:szCs w:val="21"/>
          <w:highlight w:val="none"/>
          <w:lang w:val="en-US" w:eastAsia="zh-CN"/>
        </w:rPr>
        <w:t xml:space="preserve">1号</w:t>
      </w:r>
      <w:r/>
    </w:p>
    <w:p>
      <w:pPr>
        <w:ind w:firstLine="363"/>
        <w:spacing w:line="360" w:lineRule="auto"/>
        <w:widowControl/>
        <w:rPr>
          <w:rFonts w:hint="default" w:ascii="宋体" w:hAnsi="宋体" w:eastAsia="宋体" w:cs="宋体"/>
          <w:bCs/>
          <w:szCs w:val="21"/>
          <w:highlight w:val="none"/>
          <w:lang w:val="en-US" w:eastAsia="zh-CN"/>
        </w:rPr>
      </w:pPr>
      <w:r>
        <w:rPr>
          <w:rFonts w:hint="eastAsia" w:ascii="宋体" w:hAnsi="宋体" w:eastAsia="宋体" w:cs="宋体"/>
          <w:bCs/>
          <w:szCs w:val="21"/>
          <w:highlight w:val="none"/>
          <w:lang w:val="zh-CN"/>
        </w:rPr>
        <w:t xml:space="preserve">联系人：</w:t>
      </w:r>
      <w:r>
        <w:rPr>
          <w:rFonts w:hint="eastAsia" w:ascii="宋体" w:hAnsi="宋体" w:cs="宋体"/>
          <w:bCs/>
          <w:szCs w:val="21"/>
          <w:highlight w:val="none"/>
          <w:lang w:val="en-US" w:eastAsia="zh-CN"/>
        </w:rPr>
        <w:t xml:space="preserve">曾工</w:t>
      </w:r>
      <w:r/>
    </w:p>
    <w:p>
      <w:pPr>
        <w:ind w:firstLine="363"/>
        <w:spacing w:line="360" w:lineRule="auto"/>
        <w:widowControl/>
        <w:rPr>
          <w:rFonts w:hint="eastAsia" w:ascii="宋体" w:hAnsi="宋体" w:eastAsia="宋体" w:cs="宋体"/>
          <w:bCs/>
          <w:szCs w:val="21"/>
          <w:highlight w:val="none"/>
          <w:lang w:eastAsia="zh-CN"/>
        </w:rPr>
      </w:pPr>
      <w:r>
        <w:rPr>
          <w:rFonts w:hint="eastAsia" w:ascii="宋体" w:hAnsi="宋体" w:eastAsia="宋体" w:cs="宋体"/>
          <w:bCs/>
          <w:szCs w:val="21"/>
          <w:highlight w:val="none"/>
          <w:lang w:val="zh-CN"/>
        </w:rPr>
        <w:t xml:space="preserve">联系电话：</w:t>
      </w:r>
      <w:r>
        <w:rPr>
          <w:rFonts w:hint="eastAsia" w:ascii="宋体" w:hAnsi="宋体" w:eastAsia="宋体" w:cs="宋体"/>
          <w:bCs/>
          <w:szCs w:val="21"/>
          <w:highlight w:val="none"/>
          <w:lang w:val="en-US" w:eastAsia="zh-CN"/>
        </w:rPr>
        <w:t xml:space="preserve">/</w:t>
      </w:r>
      <w:r/>
    </w:p>
    <w:p>
      <w:pPr>
        <w:ind w:firstLine="363"/>
        <w:spacing w:line="36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7.2采购代理机构信息</w:t>
      </w:r>
      <w:r/>
    </w:p>
    <w:p>
      <w:pPr>
        <w:ind w:firstLine="363"/>
        <w:spacing w:line="360" w:lineRule="auto"/>
        <w:widowControl/>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名称：</w:t>
      </w:r>
      <w:r>
        <w:rPr>
          <w:rFonts w:hint="eastAsia" w:ascii="宋体" w:hAnsi="宋体" w:eastAsia="宋体" w:cs="宋体"/>
          <w:bCs/>
          <w:szCs w:val="21"/>
          <w:highlight w:val="none"/>
          <w:lang w:eastAsia="zh-CN"/>
        </w:rPr>
        <w:t xml:space="preserve">南京陵新项目管理有限公司</w:t>
      </w:r>
      <w:r/>
    </w:p>
    <w:p>
      <w:pPr>
        <w:ind w:firstLine="363"/>
        <w:spacing w:line="360" w:lineRule="auto"/>
        <w:widowControl/>
        <w:rPr>
          <w:rFonts w:hint="default" w:ascii="宋体" w:hAnsi="宋体" w:eastAsia="宋体" w:cs="宋体"/>
          <w:bCs/>
          <w:szCs w:val="21"/>
          <w:highlight w:val="none"/>
          <w:lang w:val="en-US" w:eastAsia="zh-CN"/>
        </w:rPr>
      </w:pPr>
      <w:r>
        <w:rPr>
          <w:rFonts w:hint="eastAsia" w:ascii="宋体" w:hAnsi="宋体" w:eastAsia="宋体" w:cs="宋体"/>
          <w:bCs/>
          <w:szCs w:val="21"/>
          <w:highlight w:val="none"/>
        </w:rPr>
        <w:t xml:space="preserve">联系人：</w:t>
      </w:r>
      <w:r>
        <w:rPr>
          <w:rFonts w:hint="eastAsia" w:ascii="宋体" w:hAnsi="宋体" w:cs="宋体"/>
          <w:bCs/>
          <w:szCs w:val="21"/>
          <w:highlight w:val="none"/>
          <w:lang w:val="en-US" w:eastAsia="zh-CN"/>
        </w:rPr>
        <w:t xml:space="preserve">宣工</w:t>
      </w:r>
      <w:r/>
    </w:p>
    <w:p>
      <w:pPr>
        <w:ind w:firstLine="363"/>
        <w:spacing w:line="360" w:lineRule="auto"/>
        <w:widowControl/>
        <w:rPr>
          <w:rFonts w:hint="default" w:ascii="宋体" w:hAnsi="宋体" w:eastAsia="宋体" w:cs="宋体"/>
          <w:bCs/>
          <w:szCs w:val="21"/>
          <w:highlight w:val="none"/>
          <w:lang w:val="en-US" w:eastAsia="zh-CN"/>
        </w:rPr>
      </w:pPr>
      <w:r>
        <w:rPr>
          <w:rFonts w:hint="eastAsia" w:ascii="宋体" w:hAnsi="宋体" w:eastAsia="宋体" w:cs="宋体"/>
          <w:bCs/>
          <w:szCs w:val="21"/>
          <w:highlight w:val="none"/>
        </w:rPr>
        <w:t xml:space="preserve">联系方式：</w:t>
      </w:r>
      <w:r>
        <w:rPr>
          <w:rFonts w:hint="eastAsia" w:ascii="宋体" w:hAnsi="宋体" w:cs="宋体"/>
          <w:bCs/>
          <w:szCs w:val="21"/>
          <w:highlight w:val="none"/>
          <w:lang w:val="en-US" w:eastAsia="zh-CN"/>
        </w:rPr>
        <w:t xml:space="preserve">15190493904</w:t>
      </w:r>
      <w:r/>
    </w:p>
    <w:p>
      <w:pPr>
        <w:ind w:firstLine="363"/>
        <w:spacing w:line="36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地址：</w:t>
      </w:r>
      <w:r>
        <w:rPr>
          <w:rFonts w:hint="eastAsia" w:ascii="宋体" w:hAnsi="宋体" w:eastAsia="宋体" w:cs="宋体"/>
          <w:bCs/>
          <w:szCs w:val="21"/>
          <w:highlight w:val="none"/>
          <w:lang w:eastAsia="zh-CN"/>
        </w:rPr>
        <w:t xml:space="preserve">南京市江宁区龙眠大道568号MAX科技园9幢B座</w:t>
      </w:r>
      <w:r>
        <w:rPr>
          <w:rFonts w:hint="eastAsia" w:ascii="宋体" w:hAnsi="宋体" w:eastAsia="宋体" w:cs="宋体"/>
          <w:bCs/>
          <w:szCs w:val="21"/>
          <w:highlight w:val="none"/>
        </w:rPr>
        <w:t xml:space="preserve"> </w:t>
      </w:r>
      <w:r/>
    </w:p>
    <w:p>
      <w:pPr>
        <w:ind w:firstLine="363"/>
        <w:spacing w:line="36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7.3项目联系方式</w:t>
      </w:r>
      <w:r/>
    </w:p>
    <w:p>
      <w:pPr>
        <w:ind w:firstLine="363"/>
        <w:spacing w:line="360" w:lineRule="auto"/>
        <w:widowControl/>
        <w:rPr>
          <w:rFonts w:hint="default" w:ascii="宋体" w:hAnsi="宋体" w:eastAsia="宋体" w:cs="宋体"/>
          <w:bCs/>
          <w:szCs w:val="21"/>
          <w:highlight w:val="none"/>
          <w:lang w:val="en-US" w:eastAsia="zh-CN"/>
        </w:rPr>
      </w:pPr>
      <w:r>
        <w:rPr>
          <w:rFonts w:hint="eastAsia" w:ascii="宋体" w:hAnsi="宋体" w:eastAsia="宋体" w:cs="宋体"/>
          <w:bCs/>
          <w:szCs w:val="21"/>
          <w:highlight w:val="none"/>
        </w:rPr>
        <w:t xml:space="preserve">联系人：</w:t>
      </w:r>
      <w:r>
        <w:rPr>
          <w:rFonts w:hint="eastAsia" w:ascii="宋体" w:hAnsi="宋体" w:cs="宋体"/>
          <w:bCs/>
          <w:szCs w:val="21"/>
          <w:highlight w:val="none"/>
          <w:lang w:val="en-US" w:eastAsia="zh-CN"/>
        </w:rPr>
        <w:t xml:space="preserve">宣工</w:t>
      </w:r>
      <w:r/>
    </w:p>
    <w:p>
      <w:pPr>
        <w:ind w:firstLine="363"/>
        <w:spacing w:line="360" w:lineRule="auto"/>
        <w:widowControl/>
        <w:rPr>
          <w:rFonts w:hint="eastAsia" w:ascii="宋体" w:hAnsi="宋体" w:eastAsia="宋体" w:cs="宋体"/>
          <w:highlight w:val="none"/>
        </w:rPr>
      </w:pPr>
      <w:r>
        <w:rPr>
          <w:rFonts w:hint="eastAsia" w:ascii="宋体" w:hAnsi="宋体" w:eastAsia="宋体" w:cs="宋体"/>
          <w:bCs/>
          <w:szCs w:val="21"/>
          <w:highlight w:val="none"/>
        </w:rPr>
        <w:t xml:space="preserve">电话：</w:t>
      </w:r>
      <w:r>
        <w:rPr>
          <w:rFonts w:hint="eastAsia" w:ascii="宋体" w:hAnsi="宋体" w:cs="宋体"/>
          <w:spacing w:val="8"/>
          <w:highlight w:val="none"/>
          <w:lang w:val="en-US" w:eastAsia="zh-CN"/>
        </w:rPr>
        <w:t xml:space="preserve">15190493904</w:t>
      </w:r>
      <w:r>
        <w:rPr>
          <w:rFonts w:hint="eastAsia" w:ascii="宋体" w:hAnsi="宋体" w:eastAsia="宋体" w:cs="宋体"/>
          <w:highlight w:val="none"/>
        </w:rPr>
        <w:br w:type="page" w:clear="all"/>
      </w:r>
      <w:r/>
    </w:p>
    <w:p>
      <w:pPr>
        <w:pStyle w:val="877"/>
        <w:spacing w:line="360" w:lineRule="auto"/>
        <w:rPr>
          <w:rFonts w:hint="eastAsia" w:ascii="宋体" w:hAnsi="宋体" w:eastAsia="宋体" w:cs="宋体"/>
          <w:highlight w:val="none"/>
        </w:rPr>
      </w:pPr>
      <w:r/>
      <w:bookmarkStart w:id="4" w:name="_Toc452625218"/>
      <w:r/>
      <w:bookmarkStart w:id="5" w:name="_Toc193212820"/>
      <w:r>
        <w:rPr>
          <w:rFonts w:hint="eastAsia" w:ascii="宋体" w:hAnsi="宋体" w:eastAsia="宋体" w:cs="宋体"/>
          <w:highlight w:val="none"/>
        </w:rPr>
        <w:t xml:space="preserve">投标人须知</w:t>
      </w:r>
      <w:bookmarkEnd w:id="4"/>
      <w:r/>
      <w:bookmarkEnd w:id="5"/>
      <w:r/>
      <w:r/>
    </w:p>
    <w:p>
      <w:pPr>
        <w:ind w:firstLine="424"/>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一、总 则</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1、适用法律</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2、定义</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2.4“货物和服务”指本招标文件中所述</w:t>
      </w:r>
      <w:r>
        <w:rPr>
          <w:rFonts w:hint="eastAsia" w:ascii="宋体" w:hAnsi="宋体" w:eastAsia="宋体" w:cs="宋体"/>
          <w:bCs/>
          <w:szCs w:val="21"/>
          <w:highlight w:val="none"/>
        </w:rPr>
        <w:t xml:space="preserve">产品</w:t>
      </w:r>
      <w:r>
        <w:rPr>
          <w:rFonts w:hint="eastAsia" w:ascii="宋体" w:hAnsi="宋体" w:eastAsia="宋体" w:cs="宋体"/>
          <w:szCs w:val="21"/>
          <w:highlight w:val="none"/>
        </w:rPr>
        <w:t xml:space="preserve">及相关服务。</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2.5“用户或使用单位”是指使用货物，接受服务的单位。</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3、政策功能</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3.6进口产品政策</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（2）允许进口产品参加的，满足需求的国内产品可以参加。</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3.7未按要求提供相关材料的，不享受相关政策。</w:t>
      </w:r>
      <w:r/>
    </w:p>
    <w:p>
      <w:pPr>
        <w:ind w:firstLine="412"/>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二、招标文件构成</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4、招标文件组成</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4.1招标文件包括以下主要内容：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（1）招标公告；</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（2）投标人须知；</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（3）评标标准；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（4）采购需求；</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（5）合同主要条款及格式；</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（6）投标文件格式及附件。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如标书制作工具中格式和内容与“南京公共采购信息网/江苏政府采购网/中国政府采购网”发布的招标文件不一致的，以上述网站发布的招标文件为准。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4.2 招标的最小单位是标包。招标货物（服务）数量及技术要求中未分标包的，投标人对要求提供的货物和服务不得部分投标；招标货物（服务）数量及技术要求中已经分标包的，可以以标包为单位投标。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5、招标文件的澄清或者修改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三、投标文件的编制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6、投标文件的语言、计量单位、货币和编制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6.2投标人所使用的计量单位应为国家法定计量单位。</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6.3投标人应用人民币报价。投标产品如果是进口产品的，应提供人民币与</w:t>
      </w:r>
      <w:r>
        <w:rPr>
          <w:rFonts w:hint="eastAsia" w:ascii="宋体" w:hAnsi="宋体" w:eastAsia="宋体" w:cs="宋体"/>
          <w:b/>
          <w:bCs/>
          <w:szCs w:val="21"/>
          <w:highlight w:val="none"/>
        </w:rPr>
        <w:t xml:space="preserve">外币之间的汇率。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6.4投标文件应按照招标文件的规定编写并制作目录。</w:t>
      </w:r>
      <w:bookmarkStart w:id="26" w:name="_GoBack"/>
      <w:r/>
      <w:bookmarkEnd w:id="26"/>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6.5投标人应在投标文件中写清相应的项目编号、项目名称、投标人全称、地址、电话、传真等。</w:t>
      </w:r>
      <w:r/>
    </w:p>
    <w:p>
      <w:pPr>
        <w:ind w:firstLine="412"/>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6.6</w:t>
      </w:r>
      <w:r>
        <w:rPr>
          <w:rFonts w:hint="eastAsia" w:ascii="宋体" w:hAnsi="宋体" w:eastAsia="宋体" w:cs="宋体"/>
          <w:szCs w:val="21"/>
          <w:highlight w:val="none"/>
        </w:rPr>
        <w:t xml:space="preserve">投标人根据招标文件载明的标的采购项目实际情况，拟在中标后将中标项目的非主体、非关键性工作交由他人完成的，应当在投标文件中载明。</w:t>
      </w:r>
      <w:r/>
    </w:p>
    <w:p>
      <w:pPr>
        <w:numPr>
          <w:ilvl w:val="0"/>
          <w:numId w:val="4"/>
        </w:num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联合体投标</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8、投标文件的组成</w:t>
      </w:r>
      <w:r/>
    </w:p>
    <w:p>
      <w:pPr>
        <w:ind w:firstLine="420"/>
        <w:jc w:val="left"/>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szCs w:val="21"/>
          <w:highlight w:val="none"/>
        </w:rPr>
        <w:t xml:space="preserve">8.1投标人应当根据招标文件要求编制投标文件，投标文件应对招标文件提出的要求和条件作出实质性响应，并在《商务条款偏离表》和《采购需求偏离表》等处逐条标明满足与否。</w:t>
      </w:r>
      <w:r>
        <w:rPr>
          <w:rFonts w:hint="eastAsia" w:ascii="宋体" w:hAnsi="宋体" w:eastAsia="宋体" w:cs="宋体"/>
          <w:b/>
          <w:szCs w:val="21"/>
          <w:highlight w:val="none"/>
        </w:rPr>
        <w:t xml:space="preserve">对带</w:t>
      </w:r>
      <w:r>
        <w:rPr>
          <w:rFonts w:hint="eastAsia" w:ascii="宋体" w:hAnsi="宋体" w:eastAsia="宋体" w:cs="宋体"/>
          <w:b/>
          <w:bCs/>
          <w:szCs w:val="21"/>
          <w:highlight w:val="none"/>
        </w:rPr>
        <w:t xml:space="preserve">星号（“</w:t>
      </w:r>
      <w:r>
        <w:rPr>
          <w:rFonts w:hint="eastAsia" w:ascii="宋体" w:hAnsi="宋体" w:eastAsia="宋体" w:cs="宋体"/>
          <w:b/>
          <w:bCs/>
          <w:highlight w:val="none"/>
        </w:rPr>
        <w:t xml:space="preserve">*</w:t>
      </w:r>
      <w:r>
        <w:rPr>
          <w:rFonts w:hint="eastAsia" w:ascii="宋体" w:hAnsi="宋体" w:eastAsia="宋体" w:cs="宋体"/>
          <w:b/>
          <w:bCs/>
          <w:szCs w:val="21"/>
          <w:highlight w:val="none"/>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9、投标文件的商务内容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eastAsia="宋体" w:cs="宋体"/>
          <w:b/>
          <w:szCs w:val="21"/>
          <w:highlight w:val="none"/>
        </w:rPr>
        <w:t xml:space="preserve">（1）-（5）所述材料不得有缺失或提供不全或不满足招标文件的实质性要求</w:t>
      </w:r>
      <w:r>
        <w:rPr>
          <w:rFonts w:hint="eastAsia" w:ascii="宋体" w:hAnsi="宋体" w:eastAsia="宋体" w:cs="宋体"/>
          <w:szCs w:val="21"/>
          <w:highlight w:val="none"/>
        </w:rPr>
        <w:t xml:space="preserve">）：</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（1）投标函（投标申请及声明）</w:t>
      </w:r>
      <w:r>
        <w:rPr>
          <w:rFonts w:hint="eastAsia" w:ascii="宋体" w:hAnsi="宋体" w:eastAsia="宋体" w:cs="宋体"/>
          <w:bCs/>
          <w:szCs w:val="21"/>
          <w:highlight w:val="none"/>
        </w:rPr>
        <w:t xml:space="preserve">（</w:t>
      </w:r>
      <w:r>
        <w:rPr>
          <w:rFonts w:hint="eastAsia" w:ascii="宋体" w:hAnsi="宋体" w:eastAsia="宋体" w:cs="宋体"/>
          <w:b/>
          <w:bCs/>
          <w:szCs w:val="21"/>
          <w:highlight w:val="none"/>
        </w:rPr>
        <w:t xml:space="preserve">格式见第六章</w:t>
      </w:r>
      <w:r>
        <w:rPr>
          <w:rFonts w:hint="eastAsia" w:ascii="宋体" w:hAnsi="宋体" w:eastAsia="宋体" w:cs="宋体"/>
          <w:bCs/>
          <w:szCs w:val="21"/>
          <w:highlight w:val="none"/>
        </w:rPr>
        <w:t xml:space="preserve">）</w:t>
      </w:r>
      <w:r>
        <w:rPr>
          <w:rFonts w:hint="eastAsia" w:ascii="宋体" w:hAnsi="宋体" w:eastAsia="宋体" w:cs="宋体"/>
          <w:szCs w:val="21"/>
          <w:highlight w:val="none"/>
        </w:rPr>
        <w:t xml:space="preserve">；</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（2）法人授权书</w:t>
      </w:r>
      <w:r>
        <w:rPr>
          <w:rFonts w:hint="eastAsia" w:ascii="宋体" w:hAnsi="宋体" w:eastAsia="宋体" w:cs="宋体"/>
          <w:bCs/>
          <w:szCs w:val="21"/>
          <w:highlight w:val="none"/>
        </w:rPr>
        <w:t xml:space="preserve">（</w:t>
      </w:r>
      <w:r>
        <w:rPr>
          <w:rFonts w:hint="eastAsia" w:ascii="宋体" w:hAnsi="宋体" w:eastAsia="宋体" w:cs="宋体"/>
          <w:b/>
          <w:bCs/>
          <w:szCs w:val="21"/>
          <w:highlight w:val="none"/>
        </w:rPr>
        <w:t xml:space="preserve">格式见第六章</w:t>
      </w:r>
      <w:r>
        <w:rPr>
          <w:rFonts w:hint="eastAsia" w:ascii="宋体" w:hAnsi="宋体" w:eastAsia="宋体" w:cs="宋体"/>
          <w:bCs/>
          <w:szCs w:val="21"/>
          <w:highlight w:val="none"/>
        </w:rPr>
        <w:t xml:space="preserve">）</w:t>
      </w:r>
      <w:r>
        <w:rPr>
          <w:rFonts w:hint="eastAsia" w:ascii="宋体" w:hAnsi="宋体" w:eastAsia="宋体" w:cs="宋体"/>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（3）投标人资格资信证明文件：</w:t>
      </w:r>
      <w:r/>
    </w:p>
    <w:p>
      <w:pPr>
        <w:numPr>
          <w:ilvl w:val="1"/>
          <w:numId w:val="5"/>
        </w:numPr>
        <w:ind w:left="0" w:firstLine="368"/>
        <w:spacing w:line="360" w:lineRule="auto"/>
        <w:tabs>
          <w:tab w:val="left" w:pos="8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第一章招标公告中 2.1《中华人民共和国政府采购法》规定的资格条件证明文件；</w:t>
      </w:r>
      <w:r/>
    </w:p>
    <w:p>
      <w:pPr>
        <w:numPr>
          <w:ilvl w:val="1"/>
          <w:numId w:val="5"/>
        </w:numPr>
        <w:ind w:left="0" w:firstLine="368"/>
        <w:spacing w:line="360" w:lineRule="auto"/>
        <w:tabs>
          <w:tab w:val="left" w:pos="8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第一章招标公告中 2.2</w:t>
      </w:r>
      <w:r>
        <w:rPr>
          <w:rFonts w:hint="eastAsia" w:ascii="宋体" w:hAnsi="宋体" w:eastAsia="宋体" w:cs="宋体"/>
          <w:spacing w:val="8"/>
          <w:szCs w:val="21"/>
          <w:highlight w:val="none"/>
        </w:rPr>
        <w:t xml:space="preserve">落实政府采购政策需满足的资格要求；</w:t>
      </w:r>
      <w:r/>
    </w:p>
    <w:p>
      <w:pPr>
        <w:numPr>
          <w:ilvl w:val="1"/>
          <w:numId w:val="5"/>
        </w:numPr>
        <w:ind w:left="0" w:firstLine="368"/>
        <w:spacing w:line="360" w:lineRule="auto"/>
        <w:tabs>
          <w:tab w:val="left" w:pos="8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第一章招标公告中 2.3 采购人根据采购项目的特殊要求规定的特定条件证明文件。</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（4）开标一览表及附表</w:t>
      </w:r>
      <w:r>
        <w:rPr>
          <w:rFonts w:hint="eastAsia" w:ascii="宋体" w:hAnsi="宋体" w:eastAsia="宋体" w:cs="宋体"/>
          <w:bCs/>
          <w:szCs w:val="21"/>
          <w:highlight w:val="none"/>
        </w:rPr>
        <w:t xml:space="preserve">（</w:t>
      </w:r>
      <w:r>
        <w:rPr>
          <w:rFonts w:hint="eastAsia" w:ascii="宋体" w:hAnsi="宋体" w:eastAsia="宋体" w:cs="宋体"/>
          <w:b/>
          <w:bCs/>
          <w:szCs w:val="21"/>
          <w:highlight w:val="none"/>
        </w:rPr>
        <w:t xml:space="preserve">格式见第六章</w:t>
      </w:r>
      <w:r>
        <w:rPr>
          <w:rFonts w:hint="eastAsia" w:ascii="宋体" w:hAnsi="宋体" w:eastAsia="宋体" w:cs="宋体"/>
          <w:bCs/>
          <w:szCs w:val="21"/>
          <w:highlight w:val="none"/>
        </w:rPr>
        <w:t xml:space="preserve">）；</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（5）《南京市政府采购供应商信用记录表暨信用承诺书》</w:t>
      </w:r>
      <w:r>
        <w:rPr>
          <w:rFonts w:hint="eastAsia" w:ascii="宋体" w:hAnsi="宋体" w:eastAsia="宋体" w:cs="宋体"/>
          <w:b/>
          <w:szCs w:val="21"/>
          <w:highlight w:val="none"/>
          <w:lang w:val="zh-CN"/>
        </w:rPr>
        <w:t xml:space="preserve">；</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（6）《商务条款偏离表》；</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（7）第三章评标标准中对应的所需证明材料（如有自行添加）；</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（8）要求采购人提供的配合（如有自拟并自行添加）；</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（9）其他（投标人认为有必要提供的声明和文件，如有，自行拟定并添加）。</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10、投标文件的技术内容</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技术部分</w:t>
      </w:r>
      <w:r>
        <w:rPr>
          <w:rFonts w:hint="eastAsia" w:ascii="宋体" w:hAnsi="宋体" w:eastAsia="宋体" w:cs="宋体"/>
          <w:szCs w:val="21"/>
          <w:highlight w:val="none"/>
        </w:rPr>
        <w:t xml:space="preserve">内容</w:t>
      </w:r>
      <w:r>
        <w:rPr>
          <w:rFonts w:hint="eastAsia" w:ascii="宋体" w:hAnsi="宋体" w:eastAsia="宋体" w:cs="宋体"/>
          <w:szCs w:val="21"/>
          <w:highlight w:val="none"/>
          <w:lang w:val="zh-CN"/>
        </w:rPr>
        <w:t xml:space="preserve">是证明</w:t>
      </w:r>
      <w:r>
        <w:rPr>
          <w:rFonts w:hint="eastAsia" w:ascii="宋体" w:hAnsi="宋体" w:eastAsia="宋体" w:cs="宋体"/>
          <w:szCs w:val="21"/>
          <w:highlight w:val="none"/>
        </w:rPr>
        <w:t xml:space="preserve">投标人提供的货物和服务是合格的、并符合招标文件要求的证明文件，以及</w:t>
      </w:r>
      <w:r>
        <w:rPr>
          <w:rFonts w:hint="eastAsia" w:ascii="宋体" w:hAnsi="宋体" w:eastAsia="宋体" w:cs="宋体"/>
          <w:szCs w:val="21"/>
          <w:highlight w:val="none"/>
          <w:lang w:val="zh-CN"/>
        </w:rPr>
        <w:t xml:space="preserve">对货物和服务的详细说明，这些文件可以是文字资料、图纸、数据</w:t>
      </w:r>
      <w:r>
        <w:rPr>
          <w:rFonts w:hint="eastAsia" w:ascii="宋体" w:hAnsi="宋体" w:eastAsia="宋体" w:cs="宋体"/>
          <w:szCs w:val="21"/>
          <w:highlight w:val="none"/>
        </w:rPr>
        <w:t xml:space="preserve">或其他证明文件</w:t>
      </w:r>
      <w:r>
        <w:rPr>
          <w:rFonts w:hint="eastAsia" w:ascii="宋体" w:hAnsi="宋体" w:eastAsia="宋体" w:cs="宋体"/>
          <w:szCs w:val="21"/>
          <w:highlight w:val="none"/>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（1）技术说明或服务方案；</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（2）《采购需求偏离表》；</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（3）服务承诺；</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（4）投标人拟投入本项目的设备、人员情况一览表；</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（5）投标人认为需要提供的其他技术资料。</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11、投标文件的价格内容</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11.2报价应包含为履行本项目合同项下所有义务的全部含税费用</w:t>
      </w:r>
      <w:r>
        <w:rPr>
          <w:rFonts w:hint="eastAsia" w:ascii="宋体" w:hAnsi="宋体" w:eastAsia="宋体" w:cs="宋体"/>
          <w:szCs w:val="21"/>
          <w:highlight w:val="none"/>
          <w:lang w:val="zh-CN"/>
        </w:rPr>
        <w:t xml:space="preserve">，</w:t>
      </w:r>
      <w:r>
        <w:rPr>
          <w:rFonts w:hint="eastAsia" w:ascii="宋体" w:hAnsi="宋体" w:eastAsia="宋体" w:cs="宋体"/>
          <w:bCs/>
          <w:szCs w:val="21"/>
          <w:highlight w:val="none"/>
        </w:rPr>
        <w:t xml:space="preserve">采购人不再支付任何其他费用</w:t>
      </w:r>
      <w:r>
        <w:rPr>
          <w:rFonts w:hint="eastAsia" w:ascii="宋体" w:hAnsi="宋体" w:eastAsia="宋体" w:cs="宋体"/>
          <w:b/>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eastAsia="宋体" w:cs="宋体"/>
          <w:b/>
          <w:bCs/>
          <w:szCs w:val="21"/>
          <w:highlight w:val="none"/>
        </w:rPr>
        <w:t xml:space="preserve">无效投标处理</w:t>
      </w:r>
      <w:r>
        <w:rPr>
          <w:rFonts w:hint="eastAsia" w:ascii="宋体" w:hAnsi="宋体" w:eastAsia="宋体" w:cs="宋体"/>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11.5 投标人应在《开标一览表》《分项报价表》等标明投标货物和服务的单价、总价以及分项报价等。</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szCs w:val="21"/>
          <w:highlight w:val="none"/>
        </w:rPr>
        <w:t xml:space="preserve">11.6 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11.7本项目预算为：详见第一章</w:t>
      </w:r>
      <w:r>
        <w:rPr>
          <w:rFonts w:hint="eastAsia" w:ascii="宋体" w:hAnsi="宋体" w:eastAsia="宋体" w:cs="宋体"/>
          <w:bCs/>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12、投标文件的其他部分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12.1 其他部分由投标人根据编制投标文件需要提供的其他相关文件组成。</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12.2</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如标书制作工具中格式和内容与“南京公共采购信息网、江苏政府采购网、中国政府采购网”发布的</w:t>
      </w:r>
      <w:r>
        <w:rPr>
          <w:rFonts w:hint="eastAsia" w:ascii="宋体" w:hAnsi="宋体" w:eastAsia="宋体" w:cs="宋体"/>
          <w:color w:val="000000"/>
          <w:szCs w:val="21"/>
          <w:highlight w:val="none"/>
        </w:rPr>
        <w:t xml:space="preserve">采购</w:t>
      </w:r>
      <w:r>
        <w:rPr>
          <w:rFonts w:hint="eastAsia" w:ascii="宋体" w:hAnsi="宋体" w:eastAsia="宋体" w:cs="宋体"/>
          <w:color w:val="000000"/>
          <w:szCs w:val="21"/>
          <w:highlight w:val="none"/>
          <w:lang w:val="zh-CN"/>
        </w:rPr>
        <w:t xml:space="preserve">文件不一致，以</w:t>
      </w:r>
      <w:r>
        <w:rPr>
          <w:rFonts w:hint="eastAsia" w:ascii="宋体" w:hAnsi="宋体" w:eastAsia="宋体" w:cs="宋体"/>
          <w:color w:val="000000"/>
          <w:szCs w:val="21"/>
          <w:highlight w:val="none"/>
        </w:rPr>
        <w:t xml:space="preserve">上述网站</w:t>
      </w:r>
      <w:r>
        <w:rPr>
          <w:rFonts w:hint="eastAsia" w:ascii="宋体" w:hAnsi="宋体" w:eastAsia="宋体" w:cs="宋体"/>
          <w:color w:val="000000"/>
          <w:szCs w:val="21"/>
          <w:highlight w:val="none"/>
          <w:lang w:val="zh-CN"/>
        </w:rPr>
        <w:t xml:space="preserve">发布的</w:t>
      </w:r>
      <w:r>
        <w:rPr>
          <w:rFonts w:hint="eastAsia" w:ascii="宋体" w:hAnsi="宋体" w:eastAsia="宋体" w:cs="宋体"/>
          <w:color w:val="000000"/>
          <w:szCs w:val="21"/>
          <w:highlight w:val="none"/>
        </w:rPr>
        <w:t xml:space="preserve">采购</w:t>
      </w:r>
      <w:r>
        <w:rPr>
          <w:rFonts w:hint="eastAsia" w:ascii="宋体" w:hAnsi="宋体" w:eastAsia="宋体" w:cs="宋体"/>
          <w:color w:val="000000"/>
          <w:szCs w:val="21"/>
          <w:highlight w:val="none"/>
          <w:lang w:val="zh-CN"/>
        </w:rPr>
        <w:t xml:space="preserve">文件为准。</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13、投标保证金（本项目无需缴纳投标保证金）</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14、投标有效期</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14.1 自开标之日起</w:t>
      </w:r>
      <w:r>
        <w:rPr>
          <w:rFonts w:hint="eastAsia" w:ascii="宋体" w:hAnsi="宋体" w:eastAsia="宋体" w:cs="宋体"/>
          <w:b/>
          <w:szCs w:val="21"/>
          <w:highlight w:val="none"/>
        </w:rPr>
        <w:t xml:space="preserve">90</w:t>
      </w:r>
      <w:r>
        <w:rPr>
          <w:rFonts w:hint="eastAsia" w:ascii="宋体" w:hAnsi="宋体" w:eastAsia="宋体" w:cs="宋体"/>
          <w:szCs w:val="21"/>
          <w:highlight w:val="none"/>
        </w:rPr>
        <w:t xml:space="preserve">天内投标有效</w:t>
      </w:r>
      <w:r>
        <w:rPr>
          <w:rFonts w:hint="eastAsia" w:ascii="宋体" w:hAnsi="宋体" w:eastAsia="宋体" w:cs="宋体"/>
          <w:b/>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15、投标文件签署</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15.1 投标文件应按照招标文件要求加盖电子公章，否则视为无效投标。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16、投标费用</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16.2 招标代理服务费：</w:t>
      </w:r>
      <w:r/>
    </w:p>
    <w:p>
      <w:pPr>
        <w:ind w:firstLine="420"/>
        <w:spacing w:line="360" w:lineRule="auto"/>
        <w:shd w:val="clear" w:color="auto" w:fill="ffffff"/>
        <w:widowControl/>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本次招标代理服务费【按计价格</w:t>
      </w:r>
      <w:r>
        <w:rPr>
          <w:rFonts w:hint="eastAsia" w:ascii="宋体" w:hAnsi="宋体" w:eastAsia="宋体" w:cs="宋体"/>
          <w:bCs/>
          <w:szCs w:val="21"/>
          <w:highlight w:val="none"/>
        </w:rPr>
        <w:t xml:space="preserve">〔2002〕</w:t>
      </w:r>
      <w:r>
        <w:rPr>
          <w:rFonts w:hint="eastAsia" w:ascii="宋体" w:hAnsi="宋体" w:eastAsia="宋体" w:cs="宋体"/>
          <w:bCs/>
          <w:szCs w:val="21"/>
          <w:highlight w:val="none"/>
          <w:lang w:val="zh-CN"/>
        </w:rPr>
        <w:t xml:space="preserve">1980号文件标准计算】</w:t>
      </w:r>
      <w:r>
        <w:rPr>
          <w:rFonts w:hint="eastAsia" w:ascii="宋体" w:hAnsi="宋体" w:eastAsia="宋体" w:cs="宋体"/>
          <w:bCs/>
          <w:szCs w:val="21"/>
          <w:highlight w:val="none"/>
        </w:rPr>
        <w:t xml:space="preserve">，</w:t>
      </w:r>
      <w:r>
        <w:rPr>
          <w:rFonts w:hint="eastAsia" w:ascii="宋体" w:hAnsi="宋体" w:eastAsia="宋体" w:cs="宋体"/>
          <w:bCs/>
          <w:szCs w:val="21"/>
          <w:highlight w:val="none"/>
          <w:lang w:val="zh-CN"/>
        </w:rPr>
        <w:t xml:space="preserve">由中标单位在领取中标通知书时一次性支付</w:t>
      </w:r>
      <w:r>
        <w:rPr>
          <w:rFonts w:hint="eastAsia" w:ascii="宋体" w:hAnsi="宋体" w:cs="宋体"/>
          <w:bCs/>
          <w:szCs w:val="21"/>
          <w:highlight w:val="none"/>
          <w:lang w:val="en-US" w:eastAsia="zh-CN"/>
        </w:rPr>
        <w:t xml:space="preserve">相关服务费</w:t>
      </w:r>
      <w:r>
        <w:rPr>
          <w:rFonts w:hint="eastAsia" w:ascii="宋体" w:hAnsi="宋体" w:eastAsia="宋体" w:cs="宋体"/>
          <w:bCs/>
          <w:szCs w:val="21"/>
          <w:highlight w:val="none"/>
          <w:lang w:val="zh-CN"/>
        </w:rPr>
        <w:t xml:space="preserve">。无论是否将该费用在报价中列明，均视为已含在总价中。</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16.3开标公证费：无。</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四、投标文件的递交</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17、投标文件的递交</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18、投标文件的解密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19、投标文件的修改和撤回</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19.2 投标截止时间之后，投标文件不得撤回；如撤回，投标保证金不予退还。</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20、诚实信用</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五、开标、评标与定标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21、开标</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21.2 投标人在开标过程中涉及到的投标文件解密、开标结果确认等工作，应按照《操作手册》规定执行。</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21.3投标人不足3家的，不得开标。</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21.5公开招标数额标准以上的采购项目，投标截止后投标人不足3家或者通过资格审查或符</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合性审查的投标人不足3家的，除采购任务取消情形外，按照以下方式处理：</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（1）招标文件存在不合理条款或者招标程序不符合规定的，采购人、采购代理机构改正后依法重新招标；</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22、评标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22.1 评标委员会</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
          <w:bCs/>
          <w:szCs w:val="21"/>
          <w:highlight w:val="none"/>
        </w:rPr>
        <w:t xml:space="preserve">22.1.1</w:t>
      </w:r>
      <w:r>
        <w:rPr>
          <w:rFonts w:hint="eastAsia" w:ascii="宋体" w:hAnsi="宋体" w:eastAsia="宋体" w:cs="宋体"/>
          <w:bCs/>
          <w:szCs w:val="21"/>
          <w:highlight w:val="none"/>
        </w:rPr>
        <w:t xml:space="preserve">评标委员会负责具体评标事务，并独立履行下列职责：</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（二）要求投标人对投标文件有关事项作出澄清或者说明；</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（三）对投标文件进行比较和评价；</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22.1.2 </w:t>
      </w:r>
      <w:r>
        <w:rPr>
          <w:rFonts w:hint="eastAsia" w:ascii="宋体" w:hAnsi="宋体" w:eastAsia="宋体" w:cs="宋体"/>
          <w:szCs w:val="21"/>
          <w:highlight w:val="none"/>
        </w:rPr>
        <w:t xml:space="preserve">评标委员会由</w:t>
      </w:r>
      <w:r>
        <w:rPr>
          <w:rFonts w:hint="eastAsia" w:ascii="宋体" w:hAnsi="宋体" w:eastAsia="宋体" w:cs="宋体"/>
          <w:bCs/>
          <w:szCs w:val="21"/>
          <w:highlight w:val="none"/>
        </w:rPr>
        <w:t xml:space="preserve">采购人</w:t>
      </w:r>
      <w:r>
        <w:rPr>
          <w:rFonts w:hint="eastAsia" w:ascii="宋体" w:hAnsi="宋体" w:eastAsia="宋体" w:cs="宋体"/>
          <w:szCs w:val="21"/>
          <w:highlight w:val="none"/>
        </w:rPr>
        <w:t xml:space="preserve">代表和有关技术、经济等方面的专家组成，独立开展评审工作。</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22.2  评标程序</w:t>
      </w:r>
      <w:r/>
    </w:p>
    <w:p>
      <w:pPr>
        <w:ind w:firstLine="420"/>
        <w:jc w:val="left"/>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22.2.1 </w:t>
      </w:r>
      <w:r>
        <w:rPr>
          <w:rFonts w:hint="eastAsia" w:ascii="宋体" w:hAnsi="宋体" w:eastAsia="宋体" w:cs="宋体"/>
          <w:b/>
          <w:bCs/>
          <w:szCs w:val="21"/>
          <w:highlight w:val="none"/>
        </w:rPr>
        <w:t xml:space="preserve">投标文件的资格性检查。</w:t>
      </w:r>
      <w:r>
        <w:rPr>
          <w:rFonts w:hint="eastAsia" w:ascii="宋体" w:hAnsi="宋体" w:eastAsia="宋体" w:cs="宋体"/>
          <w:szCs w:val="21"/>
          <w:highlight w:val="none"/>
        </w:rPr>
        <w:t xml:space="preserve">公开招标采购项目开标结束后，</w:t>
      </w:r>
      <w:r>
        <w:rPr>
          <w:rFonts w:hint="eastAsia" w:ascii="宋体" w:hAnsi="宋体" w:eastAsia="宋体" w:cs="宋体"/>
          <w:highlight w:val="none"/>
        </w:rPr>
        <w:t xml:space="preserve">采购人</w:t>
      </w:r>
      <w:r>
        <w:rPr>
          <w:rFonts w:hint="eastAsia" w:ascii="宋体" w:hAnsi="宋体" w:eastAsia="宋体" w:cs="宋体"/>
          <w:szCs w:val="21"/>
          <w:highlight w:val="none"/>
        </w:rPr>
        <w:t xml:space="preserve">或者</w:t>
      </w:r>
      <w:r>
        <w:rPr>
          <w:rFonts w:hint="eastAsia" w:ascii="宋体" w:hAnsi="宋体" w:eastAsia="宋体" w:cs="宋体"/>
          <w:highlight w:val="none"/>
        </w:rPr>
        <w:t xml:space="preserve">采购代理机构</w:t>
      </w:r>
      <w:r>
        <w:rPr>
          <w:rFonts w:hint="eastAsia" w:ascii="宋体" w:hAnsi="宋体" w:eastAsia="宋体" w:cs="宋体"/>
          <w:szCs w:val="21"/>
          <w:highlight w:val="none"/>
        </w:rPr>
        <w:t xml:space="preserve">应当依法对投标人的资格进行审查。合格投标人不足3家的，不得评标。</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22.2.2投标文件的符合性审查</w:t>
      </w:r>
      <w:r>
        <w:rPr>
          <w:rFonts w:hint="eastAsia" w:ascii="宋体" w:hAnsi="宋体" w:eastAsia="宋体" w:cs="宋体"/>
          <w:szCs w:val="21"/>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（1）投标人在“苏采云”系统规定的时间内未成功解密电子投标文件的；</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（2）投标人未按照招标文件要求上传电子投标文件的；</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（3）同一投标人提交两个（含两个）以上不同的投标报价的；</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（4）投标文件未按照招标文件要求加盖电子公章的；</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（5）报价超过招标文件中规定的预算金额或者最高限价的；</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（6）投标文件含有采购人不能接受的附加条件的；</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（7）投标文件内容不全或不符合招标文件中规定的其他实质性要求的；</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（8）现行法律、法规、规章和招标文件规定的其他无效情形。</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22.2.2.1 实质性要求是指本招标文件中用带星号（“</w:t>
      </w:r>
      <w:r>
        <w:rPr>
          <w:rFonts w:hint="eastAsia" w:ascii="宋体" w:hAnsi="宋体" w:eastAsia="宋体" w:cs="宋体"/>
          <w:b/>
          <w:bCs/>
          <w:highlight w:val="none"/>
        </w:rPr>
        <w:t xml:space="preserve">*</w:t>
      </w:r>
      <w:r>
        <w:rPr>
          <w:rFonts w:hint="eastAsia" w:ascii="宋体" w:hAnsi="宋体" w:eastAsia="宋体" w:cs="宋体"/>
          <w:b/>
          <w:bCs/>
          <w:szCs w:val="21"/>
          <w:highlight w:val="none"/>
        </w:rPr>
        <w:t xml:space="preserve">”）、“必须”或“应（应当）”等其他文字说明的商务和技术要求。</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22.2.2.3有下列情形之一的予以废标：</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（1）符合专业条件的投标人或者对招标文件作实质性响应的投标人不足三家的；</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（2）出现影响采购公正的违法、违规行为的；</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（3）投标人的报价均超过了采购预算，采购人不能支付的；</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（4）因苏采云系统故障造成开标不成功的；</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（5）因重大变故，采购任务取消的。</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22.2.3</w:t>
      </w:r>
      <w:r>
        <w:rPr>
          <w:rFonts w:hint="eastAsia" w:ascii="宋体" w:hAnsi="宋体" w:eastAsia="宋体" w:cs="宋体"/>
          <w:b/>
          <w:bCs/>
          <w:szCs w:val="21"/>
          <w:highlight w:val="none"/>
        </w:rPr>
        <w:t xml:space="preserve">澄清有关问题</w:t>
      </w:r>
      <w:r>
        <w:rPr>
          <w:rFonts w:hint="eastAsia" w:ascii="宋体" w:hAnsi="宋体" w:eastAsia="宋体" w:cs="宋体"/>
          <w:szCs w:val="21"/>
          <w:highlight w:val="none"/>
        </w:rPr>
        <w:t xml:space="preserve">。</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评委会并非对每个投标人都做澄清要求。</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（2）大写金额和小写金额不一致的，以大写金额为准；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2.2.3.5投标人在开、评标全过程中应保持通讯畅通，及时登录苏采云系统查阅、答复相关信息，并安排专人与代理机构及评委会联系。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eastAsia" w:ascii="宋体" w:hAnsi="宋体" w:eastAsia="宋体" w:cs="宋体"/>
          <w:b/>
          <w:highlight w:val="none"/>
        </w:rPr>
      </w:pPr>
      <w:r>
        <w:rPr>
          <w:rFonts w:hint="eastAsia" w:ascii="宋体" w:hAnsi="宋体" w:eastAsia="宋体" w:cs="宋体"/>
          <w:szCs w:val="21"/>
          <w:highlight w:val="none"/>
        </w:rPr>
        <w:t xml:space="preserve">22.2.3.6</w:t>
      </w:r>
      <w:r>
        <w:rPr>
          <w:rFonts w:hint="eastAsia" w:ascii="宋体" w:hAnsi="宋体" w:eastAsia="宋体" w:cs="宋体"/>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eastAsia="宋体" w:cs="宋体"/>
          <w:b/>
          <w:highlight w:val="none"/>
        </w:rPr>
        <w:t xml:space="preserve">投标人不能证明其报价合理性的，评标委员会将其作为无效投标处理。</w:t>
      </w:r>
      <w:r/>
    </w:p>
    <w:p>
      <w:pPr>
        <w:ind w:firstLine="420"/>
        <w:jc w:val="left"/>
        <w:spacing w:line="360" w:lineRule="auto"/>
        <w:shd w:val="clear" w:color="auto" w:fill="ffffff"/>
        <w:widowControl/>
        <w:rPr>
          <w:rFonts w:hint="eastAsia" w:ascii="宋体" w:hAnsi="宋体" w:cs="宋体"/>
          <w:b/>
          <w:highlight w:val="none"/>
          <w:lang w:val="en-US" w:eastAsia="zh-CN"/>
        </w:rPr>
      </w:pPr>
      <w:r>
        <w:rPr>
          <w:rFonts w:hint="eastAsia" w:ascii="宋体" w:hAnsi="宋体" w:cs="宋体"/>
          <w:b/>
          <w:highlight w:val="none"/>
          <w:lang w:val="en-US" w:eastAsia="zh-CN"/>
        </w:rPr>
        <w:t xml:space="preserve">22.2.3.7 异常低价响应审查</w:t>
      </w:r>
      <w:r/>
    </w:p>
    <w:p>
      <w:pPr>
        <w:ind w:firstLine="420"/>
        <w:jc w:val="left"/>
        <w:spacing w:line="360" w:lineRule="auto"/>
        <w:shd w:val="clear" w:color="auto" w:fill="ffffff"/>
        <w:widowControl/>
        <w:rPr>
          <w:rFonts w:hint="default" w:ascii="宋体" w:hAnsi="宋体" w:cs="宋体"/>
          <w:b/>
          <w:highlight w:val="none"/>
          <w:lang w:val="en-US" w:eastAsia="zh-CN"/>
        </w:rPr>
      </w:pPr>
      <w:r>
        <w:rPr>
          <w:rFonts w:hint="default" w:ascii="宋体" w:hAnsi="宋体" w:cs="宋体"/>
          <w:b/>
          <w:highlight w:val="none"/>
          <w:lang w:val="en-US" w:eastAsia="zh-CN"/>
        </w:rPr>
        <w:t xml:space="preserve">（一）评审过程中出现下列情形之一的，评审委员会应当启动异常低价投标（响应）审查程序：</w:t>
      </w:r>
      <w:r/>
    </w:p>
    <w:p>
      <w:pPr>
        <w:ind w:firstLine="422"/>
        <w:jc w:val="left"/>
        <w:spacing w:line="360" w:lineRule="auto"/>
        <w:shd w:val="clear" w:color="auto" w:fill="ffffff"/>
        <w:widowControl/>
        <w:rPr>
          <w:rFonts w:hint="default" w:ascii="宋体" w:hAnsi="宋体" w:cs="宋体"/>
          <w:b/>
          <w:highlight w:val="none"/>
          <w:lang w:val="en-US" w:eastAsia="zh-CN"/>
        </w:rPr>
      </w:pPr>
      <w:r>
        <w:rPr>
          <w:rFonts w:hint="default" w:ascii="宋体" w:hAnsi="宋体" w:cs="宋体"/>
          <w:b/>
          <w:highlight w:val="none"/>
          <w:lang w:val="en-US" w:eastAsia="zh-CN"/>
        </w:rPr>
        <w:t xml:space="preserve">1．投标（响应）报价低于采购项目预算50%的，即投标（响应）报价&lt;采购项目预算×50%；</w:t>
      </w:r>
      <w:r/>
    </w:p>
    <w:p>
      <w:pPr>
        <w:ind w:firstLine="422"/>
        <w:jc w:val="left"/>
        <w:spacing w:line="360" w:lineRule="auto"/>
        <w:shd w:val="clear" w:color="auto" w:fill="ffffff"/>
        <w:widowControl/>
        <w:rPr>
          <w:rFonts w:hint="default" w:ascii="宋体" w:hAnsi="宋体" w:cs="宋体"/>
          <w:b/>
          <w:highlight w:val="none"/>
          <w:lang w:val="en-US" w:eastAsia="zh-CN"/>
        </w:rPr>
      </w:pPr>
      <w:r>
        <w:rPr>
          <w:rFonts w:hint="default" w:ascii="宋体" w:hAnsi="宋体" w:cs="宋体"/>
          <w:b/>
          <w:highlight w:val="none"/>
          <w:lang w:val="en-US" w:eastAsia="zh-CN"/>
        </w:rPr>
        <w:t xml:space="preserve">2．投标（响应）报价低于采购项目最高限价45%的，即投标（响应）报价&lt;采购项目最高限价×45%；</w:t>
      </w:r>
      <w:r/>
    </w:p>
    <w:p>
      <w:pPr>
        <w:ind w:firstLine="422"/>
        <w:jc w:val="left"/>
        <w:spacing w:line="360" w:lineRule="auto"/>
        <w:shd w:val="clear" w:color="auto" w:fill="ffffff"/>
        <w:widowControl/>
        <w:rPr>
          <w:rFonts w:hint="default" w:ascii="宋体" w:hAnsi="宋体" w:cs="宋体"/>
          <w:b/>
          <w:highlight w:val="none"/>
          <w:lang w:val="en-US" w:eastAsia="zh-CN"/>
        </w:rPr>
      </w:pPr>
      <w:r>
        <w:rPr>
          <w:rFonts w:hint="default" w:ascii="宋体" w:hAnsi="宋体" w:cs="宋体"/>
          <w:b/>
          <w:highlight w:val="none"/>
          <w:lang w:val="en-US" w:eastAsia="zh-CN"/>
        </w:rPr>
        <w:t xml:space="preserve">3. 评审委员会认定的供应商报价过低、有可能影响产品质量或者不能诚信履约的其他情形。</w:t>
      </w:r>
      <w:r/>
    </w:p>
    <w:p>
      <w:pPr>
        <w:ind w:firstLine="422"/>
        <w:jc w:val="left"/>
        <w:spacing w:line="360" w:lineRule="auto"/>
        <w:shd w:val="clear" w:color="auto" w:fill="ffffff"/>
        <w:widowControl/>
        <w:rPr>
          <w:rFonts w:hint="default" w:ascii="宋体" w:hAnsi="宋体" w:cs="宋体"/>
          <w:b/>
          <w:highlight w:val="none"/>
          <w:lang w:val="en-US" w:eastAsia="zh-CN"/>
        </w:rPr>
      </w:pPr>
      <w:r>
        <w:rPr>
          <w:rFonts w:hint="default" w:ascii="宋体" w:hAnsi="宋体" w:cs="宋体"/>
          <w:b/>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22.2.4</w:t>
      </w:r>
      <w:r>
        <w:rPr>
          <w:rFonts w:hint="eastAsia" w:ascii="宋体" w:hAnsi="宋体" w:eastAsia="宋体" w:cs="宋体"/>
          <w:bCs/>
          <w:szCs w:val="21"/>
          <w:highlight w:val="none"/>
        </w:rPr>
        <w:t xml:space="preserve">比较与评价。</w:t>
      </w:r>
      <w:r>
        <w:rPr>
          <w:rFonts w:hint="eastAsia" w:ascii="宋体" w:hAnsi="宋体" w:eastAsia="宋体" w:cs="宋体"/>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22.3 评标方法和标准</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评审因素，包括价格、技术、商务等。</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评标总得分＝F1×A1＋F2×A2＋……＋Fn×An</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F1、F2……Fn分别为各项评审因素的得分；</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A1、A2、……An 分别为各项评审因素所占的权重(A1＋A2＋……＋An＝1)。</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bCs/>
          <w:szCs w:val="21"/>
          <w:highlight w:val="none"/>
        </w:rPr>
        <w:t xml:space="preserve">23、</w:t>
      </w:r>
      <w:r>
        <w:rPr>
          <w:rFonts w:hint="eastAsia" w:ascii="宋体" w:hAnsi="宋体" w:eastAsia="宋体" w:cs="宋体"/>
          <w:b/>
          <w:szCs w:val="21"/>
          <w:highlight w:val="none"/>
        </w:rPr>
        <w:t xml:space="preserve">确定中标人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bCs/>
          <w:szCs w:val="21"/>
          <w:highlight w:val="none"/>
        </w:rPr>
        <w:t xml:space="preserve">23.4 中标通知书对采购人和中标人具有同等法律效力。中标通知书发出后，采购人不得</w:t>
      </w:r>
      <w:r>
        <w:rPr>
          <w:rFonts w:hint="eastAsia" w:ascii="宋体" w:hAnsi="宋体" w:eastAsia="宋体" w:cs="宋体"/>
          <w:b/>
          <w:szCs w:val="21"/>
          <w:highlight w:val="none"/>
        </w:rPr>
        <w:t xml:space="preserve">违法改变中标结果，中标人无正当理由不得放弃中标。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23.5 所有投标文件不论中标与否，均不退回。</w:t>
      </w:r>
      <w:r/>
    </w:p>
    <w:p>
      <w:pPr>
        <w:ind w:firstLine="412"/>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24、编写评标报告</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25、评标过程的保密性</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六、签订合同</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26、签订合同</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szCs w:val="21"/>
          <w:highlight w:val="none"/>
        </w:rPr>
        <w:t xml:space="preserve">26.2</w:t>
      </w:r>
      <w:r>
        <w:rPr>
          <w:rFonts w:hint="eastAsia" w:ascii="宋体" w:hAnsi="宋体" w:eastAsia="宋体" w:cs="宋体"/>
          <w:szCs w:val="21"/>
          <w:highlight w:val="none"/>
        </w:rPr>
        <w:t xml:space="preserve">除继续履行将损害国家利益和社会公众利益的，政府采购合同的双方当事人不得擅自变更、中止或者终止合同。</w:t>
      </w:r>
      <w:r>
        <w:rPr>
          <w:rFonts w:hint="eastAsia" w:ascii="宋体" w:hAnsi="宋体" w:eastAsia="宋体" w:cs="宋体"/>
          <w:b/>
          <w:bCs/>
          <w:szCs w:val="21"/>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26.6 采购人与中标人应当根据合同的约定依法履行合同义务。</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七、质疑和投诉</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27、质疑</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27.1供应商对招标活动事项有疑问的，可以向采购代理机构提出询问，采购代理机构将依法作出答复，但答复的内容不涉及商业秘密</w:t>
      </w:r>
      <w:r>
        <w:rPr>
          <w:rFonts w:hint="eastAsia" w:ascii="宋体" w:hAnsi="宋体" w:eastAsia="宋体" w:cs="宋体"/>
          <w:b/>
          <w:bCs/>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highlight w:val="none"/>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（一）供应商的姓名或者名称、地址、邮编、联系人及联系电话；</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（二）质疑项目的名称、编号；</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（三）具体、明确的质疑事项和与质疑事项相关的请求（具体条款）；</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（四）事实依据（具体条款）；</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（五）必要的法律依据（具体条款）；</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（六）提出质疑的日期。</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27.7采购代理机构在收到投标人的书面质疑后将及时组织调查核实，在</w:t>
      </w:r>
      <w:r>
        <w:rPr>
          <w:rFonts w:hint="eastAsia" w:ascii="宋体" w:hAnsi="宋体" w:eastAsia="宋体" w:cs="宋体"/>
          <w:b/>
          <w:bCs/>
          <w:szCs w:val="21"/>
          <w:highlight w:val="none"/>
        </w:rPr>
        <w:t xml:space="preserve">七个工作日内</w:t>
      </w:r>
      <w:r>
        <w:rPr>
          <w:rFonts w:hint="eastAsia" w:ascii="宋体" w:hAnsi="宋体" w:eastAsia="宋体" w:cs="宋体"/>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28、投诉</w:t>
      </w:r>
      <w:r/>
    </w:p>
    <w:p>
      <w:pPr>
        <w:ind w:firstLine="420"/>
        <w:spacing w:line="420" w:lineRule="exact"/>
        <w:rPr>
          <w:rFonts w:hint="eastAsia" w:ascii="宋体" w:hAnsi="宋体" w:eastAsia="宋体" w:cs="宋体"/>
          <w:highlight w:val="none"/>
        </w:rPr>
      </w:pPr>
      <w:r>
        <w:rPr>
          <w:rFonts w:hint="eastAsia" w:ascii="宋体" w:hAnsi="宋体" w:eastAsia="宋体" w:cs="宋体"/>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eastAsia="宋体" w:cs="宋体"/>
          <w:highlight w:val="none"/>
        </w:rPr>
      </w:pPr>
      <w:r>
        <w:rPr>
          <w:rFonts w:hint="eastAsia" w:ascii="宋体" w:hAnsi="宋体" w:eastAsia="宋体" w:cs="宋体"/>
          <w:szCs w:val="21"/>
          <w:highlight w:val="none"/>
        </w:rPr>
        <w:t xml:space="preserve">28.2供应商投诉应当有明确的请求和必要的证明材料。供应商投诉的事项不得超出已质疑事项的范围。</w:t>
      </w:r>
      <w:r/>
    </w:p>
    <w:p>
      <w:pPr>
        <w:ind w:firstLine="420"/>
        <w:spacing w:line="420" w:lineRule="exact"/>
        <w:rPr>
          <w:rFonts w:hint="eastAsia" w:ascii="宋体" w:hAnsi="宋体" w:eastAsia="宋体" w:cs="宋体"/>
          <w:highlight w:val="none"/>
        </w:rPr>
      </w:pPr>
      <w:r>
        <w:rPr>
          <w:rFonts w:hint="eastAsia" w:ascii="宋体" w:hAnsi="宋体" w:eastAsia="宋体" w:cs="宋体"/>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eastAsia="宋体" w:cs="宋体"/>
          <w:szCs w:val="21"/>
          <w:highlight w:val="none"/>
        </w:rPr>
      </w:pPr>
      <w:r>
        <w:rPr>
          <w:rFonts w:hint="eastAsia" w:ascii="宋体" w:hAnsi="宋体" w:eastAsia="宋体" w:cs="宋体"/>
          <w:highlight w:val="none"/>
        </w:rPr>
        <w:t xml:space="preserve">28.4 投诉人有下列行为之一的，属于严重失信行为，</w:t>
      </w:r>
      <w:r>
        <w:rPr>
          <w:rFonts w:hint="eastAsia" w:ascii="宋体" w:hAnsi="宋体" w:eastAsia="宋体" w:cs="宋体"/>
          <w:szCs w:val="21"/>
          <w:highlight w:val="none"/>
        </w:rPr>
        <w:t xml:space="preserve">由财政部门列入不良行为记录名单，禁止其一至三年内参加政府采购活动。</w:t>
      </w:r>
      <w:r/>
    </w:p>
    <w:p>
      <w:pPr>
        <w:ind w:firstLine="420"/>
        <w:spacing w:line="420" w:lineRule="exact"/>
        <w:rPr>
          <w:rFonts w:hint="eastAsia" w:ascii="宋体" w:hAnsi="宋体" w:eastAsia="宋体" w:cs="宋体"/>
          <w:highlight w:val="none"/>
        </w:rPr>
      </w:pPr>
      <w:r>
        <w:rPr>
          <w:rFonts w:hint="eastAsia" w:ascii="宋体" w:hAnsi="宋体" w:eastAsia="宋体" w:cs="宋体"/>
          <w:highlight w:val="none"/>
        </w:rPr>
        <w:t xml:space="preserve">（1）投诉人在全国范围12个月内三次以上投诉查无实据的；</w:t>
      </w:r>
      <w:r/>
    </w:p>
    <w:p>
      <w:pPr>
        <w:ind w:firstLine="420"/>
        <w:spacing w:line="420" w:lineRule="exact"/>
        <w:rPr>
          <w:rFonts w:hint="eastAsia" w:ascii="宋体" w:hAnsi="宋体" w:eastAsia="宋体" w:cs="宋体"/>
          <w:highlight w:val="none"/>
        </w:rPr>
      </w:pPr>
      <w:r>
        <w:rPr>
          <w:rFonts w:hint="eastAsia" w:ascii="宋体" w:hAnsi="宋体" w:eastAsia="宋体" w:cs="宋体"/>
          <w:highlight w:val="none"/>
        </w:rPr>
        <w:t xml:space="preserve">（2）采用捏造事实、提供虚假材料或者以非法手段取得证明材料等方式进行虚假、恶意投诉。</w:t>
      </w:r>
      <w:r/>
    </w:p>
    <w:p>
      <w:pPr>
        <w:ind w:firstLine="420"/>
        <w:spacing w:line="420" w:lineRule="exact"/>
        <w:rPr>
          <w:rFonts w:hint="eastAsia" w:ascii="宋体" w:hAnsi="宋体" w:eastAsia="宋体" w:cs="宋体"/>
          <w:highlight w:val="none"/>
        </w:rPr>
      </w:pPr>
      <w:r>
        <w:rPr>
          <w:rFonts w:hint="eastAsia" w:ascii="宋体" w:hAnsi="宋体" w:eastAsia="宋体" w:cs="宋体"/>
          <w:highlight w:val="none"/>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29、其他</w:t>
      </w:r>
      <w:r/>
    </w:p>
    <w:p>
      <w:pPr>
        <w:ind w:firstLine="420"/>
        <w:spacing w:line="360" w:lineRule="auto"/>
        <w:rPr>
          <w:rFonts w:hint="eastAsia" w:ascii="宋体" w:hAnsi="宋体" w:eastAsia="宋体" w:cs="宋体"/>
          <w:szCs w:val="20"/>
          <w:highlight w:val="none"/>
        </w:rPr>
      </w:pPr>
      <w:r>
        <w:rPr>
          <w:rFonts w:hint="eastAsia" w:ascii="宋体" w:hAnsi="宋体" w:eastAsia="宋体" w:cs="宋体"/>
          <w:szCs w:val="20"/>
          <w:highlight w:val="none"/>
        </w:rPr>
        <w:t xml:space="preserve">29.1本项目根据江苏省财政厅关于加强政府绿色采购有关事项的通知（苏财购</w:t>
      </w:r>
      <w:r>
        <w:rPr>
          <w:rFonts w:hint="eastAsia" w:ascii="宋体" w:hAnsi="宋体" w:eastAsia="宋体" w:cs="宋体"/>
          <w:szCs w:val="21"/>
          <w:highlight w:val="none"/>
        </w:rPr>
        <w:t xml:space="preserve">〔2023〕65号</w:t>
      </w:r>
      <w:r>
        <w:rPr>
          <w:rFonts w:hint="eastAsia" w:ascii="宋体" w:hAnsi="宋体" w:eastAsia="宋体" w:cs="宋体"/>
          <w:szCs w:val="20"/>
          <w:highlight w:val="none"/>
        </w:rPr>
        <w:t xml:space="preserve">）规定，执行绿色采购需求标准。</w:t>
      </w:r>
      <w:r/>
    </w:p>
    <w:p>
      <w:pPr>
        <w:rPr>
          <w:rFonts w:hint="eastAsia" w:ascii="宋体" w:hAnsi="宋体" w:eastAsia="宋体" w:cs="宋体"/>
          <w:highlight w:val="none"/>
        </w:rPr>
      </w:pPr>
      <w:r>
        <w:rPr>
          <w:rFonts w:hint="eastAsia" w:ascii="宋体" w:hAnsi="宋体" w:eastAsia="宋体" w:cs="宋体"/>
          <w:highlight w:val="none"/>
        </w:rPr>
        <w:br w:type="page" w:clear="all"/>
      </w:r>
      <w:r/>
    </w:p>
    <w:p>
      <w:pPr>
        <w:pStyle w:val="877"/>
        <w:spacing w:line="360" w:lineRule="auto"/>
        <w:rPr>
          <w:rFonts w:hint="eastAsia" w:ascii="宋体" w:hAnsi="宋体" w:eastAsia="宋体" w:cs="宋体"/>
          <w:highlight w:val="none"/>
        </w:rPr>
      </w:pPr>
      <w:r/>
      <w:bookmarkStart w:id="6" w:name="_Toc481057145"/>
      <w:r>
        <w:rPr>
          <w:rFonts w:hint="eastAsia" w:ascii="宋体" w:hAnsi="宋体" w:eastAsia="宋体" w:cs="宋体"/>
          <w:highlight w:val="none"/>
        </w:rPr>
        <w:t xml:space="preserve"> </w:t>
      </w:r>
      <w:bookmarkStart w:id="7" w:name="_Toc193212821"/>
      <w:r>
        <w:rPr>
          <w:rFonts w:hint="eastAsia" w:ascii="宋体" w:hAnsi="宋体" w:eastAsia="宋体" w:cs="宋体"/>
          <w:highlight w:val="none"/>
        </w:rPr>
        <w:t xml:space="preserve">评标标准</w:t>
      </w:r>
      <w:bookmarkEnd w:id="6"/>
      <w:r/>
      <w:bookmarkEnd w:id="7"/>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r/>
    </w:p>
    <w:tbl>
      <w:tblPr>
        <w:tblStyle w:val="887"/>
        <w:tblW w:w="100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9"/>
        <w:gridCol w:w="987"/>
        <w:gridCol w:w="7725"/>
        <w:gridCol w:w="667"/>
      </w:tblGrid>
      <w:tr>
        <w:trPr>
          <w:jc w:val="center"/>
          <w:trHeight w:val="363"/>
        </w:trPr>
        <w:tc>
          <w:tcPr>
            <w:tcW w:w="679" w:type="dxa"/>
            <w:vAlign w:val="center"/>
            <w:textDirection w:val="lrTb"/>
            <w:noWrap w:val="false"/>
          </w:tcPr>
          <w:p>
            <w:pPr>
              <w:jc w:val="center"/>
              <w:spacing w:before="0" w:beforeAutospacing="0" w:after="0" w:afterAutospacing="0" w:line="240" w:lineRule="auto"/>
              <w:rPr>
                <w:rFonts w:hint="eastAsia" w:ascii="宋体" w:hAnsi="宋体" w:eastAsia="宋体" w:cs="宋体"/>
                <w:b/>
                <w:sz w:val="18"/>
                <w:szCs w:val="18"/>
                <w:highlight w:val="none"/>
                <w:lang w:val="en-US" w:eastAsia="zh-CN" w:bidi="ar-SA"/>
              </w:rPr>
            </w:pPr>
            <w:r>
              <w:rPr>
                <w:rFonts w:hint="eastAsia" w:ascii="宋体" w:hAnsi="宋体" w:eastAsia="宋体" w:cs="宋体"/>
                <w:b/>
                <w:sz w:val="18"/>
                <w:szCs w:val="18"/>
                <w:highlight w:val="none"/>
                <w:lang w:val="en-US" w:eastAsia="zh-CN" w:bidi="ar-SA"/>
              </w:rPr>
              <w:t xml:space="preserve">序号</w:t>
            </w:r>
            <w:r/>
          </w:p>
        </w:tc>
        <w:tc>
          <w:tcPr>
            <w:tcW w:w="987" w:type="dxa"/>
            <w:vAlign w:val="center"/>
            <w:textDirection w:val="lrTb"/>
            <w:noWrap w:val="false"/>
          </w:tcPr>
          <w:p>
            <w:pPr>
              <w:jc w:val="center"/>
              <w:spacing w:before="0" w:beforeAutospacing="0" w:after="0" w:afterAutospacing="0" w:line="240" w:lineRule="auto"/>
              <w:rPr>
                <w:rFonts w:hint="eastAsia" w:ascii="宋体" w:hAnsi="宋体" w:eastAsia="宋体" w:cs="宋体"/>
                <w:b/>
                <w:sz w:val="18"/>
                <w:szCs w:val="18"/>
                <w:highlight w:val="none"/>
                <w:lang w:val="en-US" w:eastAsia="zh-CN" w:bidi="ar-SA"/>
              </w:rPr>
            </w:pPr>
            <w:r>
              <w:rPr>
                <w:rFonts w:hint="eastAsia" w:ascii="宋体" w:hAnsi="宋体" w:eastAsia="宋体" w:cs="宋体"/>
                <w:b/>
                <w:sz w:val="18"/>
                <w:szCs w:val="18"/>
                <w:highlight w:val="none"/>
                <w:lang w:val="en-US" w:eastAsia="zh-CN" w:bidi="ar-SA"/>
              </w:rPr>
              <w:t xml:space="preserve">评分因素</w:t>
            </w:r>
            <w:r/>
          </w:p>
        </w:tc>
        <w:tc>
          <w:tcPr>
            <w:tcW w:w="7725" w:type="dxa"/>
            <w:vAlign w:val="center"/>
            <w:textDirection w:val="lrTb"/>
            <w:noWrap w:val="false"/>
          </w:tcPr>
          <w:p>
            <w:pPr>
              <w:jc w:val="center"/>
              <w:spacing w:before="0" w:beforeAutospacing="0" w:after="0" w:afterAutospacing="0" w:line="240" w:lineRule="auto"/>
              <w:rPr>
                <w:rFonts w:hint="eastAsia" w:ascii="宋体" w:hAnsi="宋体" w:eastAsia="宋体" w:cs="宋体"/>
                <w:b/>
                <w:sz w:val="18"/>
                <w:szCs w:val="18"/>
                <w:highlight w:val="none"/>
                <w:lang w:val="en-US" w:eastAsia="zh-CN" w:bidi="ar-SA"/>
              </w:rPr>
            </w:pPr>
            <w:r>
              <w:rPr>
                <w:rFonts w:hint="eastAsia" w:ascii="宋体" w:hAnsi="宋体" w:eastAsia="宋体" w:cs="宋体"/>
                <w:b/>
                <w:sz w:val="18"/>
                <w:szCs w:val="18"/>
                <w:highlight w:val="none"/>
                <w:lang w:val="en-US" w:eastAsia="zh-CN" w:bidi="ar-SA"/>
              </w:rPr>
              <w:t xml:space="preserve">评审标准</w:t>
            </w:r>
            <w:r/>
          </w:p>
        </w:tc>
        <w:tc>
          <w:tcPr>
            <w:tcW w:w="667" w:type="dxa"/>
            <w:vAlign w:val="center"/>
            <w:textDirection w:val="lrTb"/>
            <w:noWrap w:val="false"/>
          </w:tcPr>
          <w:p>
            <w:pPr>
              <w:jc w:val="center"/>
              <w:spacing w:before="0" w:beforeAutospacing="0" w:after="0" w:afterAutospacing="0" w:line="240" w:lineRule="auto"/>
              <w:rPr>
                <w:rFonts w:hint="eastAsia" w:ascii="宋体" w:hAnsi="宋体" w:eastAsia="宋体" w:cs="宋体"/>
                <w:b/>
                <w:sz w:val="18"/>
                <w:szCs w:val="18"/>
                <w:highlight w:val="none"/>
                <w:lang w:val="en-US" w:eastAsia="zh-CN" w:bidi="ar-SA"/>
              </w:rPr>
            </w:pPr>
            <w:r>
              <w:rPr>
                <w:rFonts w:hint="eastAsia" w:ascii="宋体" w:hAnsi="宋体" w:eastAsia="宋体" w:cs="宋体"/>
                <w:b/>
                <w:sz w:val="18"/>
                <w:szCs w:val="18"/>
                <w:highlight w:val="none"/>
                <w:lang w:val="en-US" w:eastAsia="zh-CN" w:bidi="ar-SA"/>
              </w:rPr>
              <w:t xml:space="preserve">分值</w:t>
            </w:r>
            <w:r/>
          </w:p>
        </w:tc>
      </w:tr>
      <w:tr>
        <w:trPr>
          <w:jc w:val="center"/>
          <w:trHeight w:val="90"/>
        </w:trPr>
        <w:tc>
          <w:tcPr>
            <w:tcW w:w="679" w:type="dxa"/>
            <w:vAlign w:val="center"/>
            <w:textDirection w:val="lrTb"/>
            <w:noWrap w:val="false"/>
          </w:tcPr>
          <w:p>
            <w:pPr>
              <w:jc w:val="center"/>
              <w:spacing w:before="0" w:beforeAutospacing="0" w:after="0" w:afterAutospacing="0" w:line="240" w:lineRule="auto"/>
              <w:rPr>
                <w:rFonts w:hint="eastAsia" w:ascii="宋体" w:hAnsi="宋体" w:eastAsia="宋体" w:cs="宋体"/>
                <w:b/>
                <w:sz w:val="18"/>
                <w:szCs w:val="18"/>
                <w:highlight w:val="none"/>
                <w:lang w:val="en-US" w:eastAsia="zh-CN" w:bidi="ar-SA"/>
              </w:rPr>
            </w:pPr>
            <w:r>
              <w:rPr>
                <w:rFonts w:hint="eastAsia" w:ascii="宋体" w:hAnsi="宋体" w:eastAsia="宋体" w:cs="宋体"/>
                <w:b/>
                <w:sz w:val="18"/>
                <w:szCs w:val="18"/>
                <w:highlight w:val="none"/>
                <w:lang w:val="en-US" w:eastAsia="zh-CN" w:bidi="ar-SA"/>
              </w:rPr>
              <w:t xml:space="preserve">1</w:t>
            </w:r>
            <w:r/>
          </w:p>
        </w:tc>
        <w:tc>
          <w:tcPr>
            <w:tcW w:w="987" w:type="dxa"/>
            <w:vAlign w:val="center"/>
            <w:textDirection w:val="lrTb"/>
            <w:noWrap w:val="false"/>
          </w:tcPr>
          <w:p>
            <w:pPr>
              <w:ind w:firstLine="181"/>
              <w:jc w:val="left"/>
              <w:spacing w:before="0" w:beforeAutospacing="0" w:after="0" w:afterAutospacing="0" w:line="240" w:lineRule="auto"/>
              <w:rPr>
                <w:rFonts w:hint="eastAsia" w:ascii="宋体" w:hAnsi="宋体" w:eastAsia="宋体" w:cs="宋体"/>
                <w:b/>
                <w:sz w:val="18"/>
                <w:szCs w:val="18"/>
                <w:highlight w:val="none"/>
                <w:lang w:val="en-US" w:eastAsia="zh-CN" w:bidi="ar-SA"/>
              </w:rPr>
            </w:pPr>
            <w:r>
              <w:rPr>
                <w:rFonts w:hint="eastAsia" w:ascii="宋体" w:hAnsi="宋体" w:eastAsia="宋体" w:cs="宋体"/>
                <w:b/>
                <w:sz w:val="18"/>
                <w:szCs w:val="18"/>
                <w:highlight w:val="none"/>
                <w:lang w:val="en-US" w:eastAsia="zh-CN" w:bidi="ar-SA"/>
              </w:rPr>
              <w:t xml:space="preserve">价格</w:t>
            </w:r>
            <w:r/>
          </w:p>
          <w:p>
            <w:pPr>
              <w:jc w:val="left"/>
              <w:spacing w:before="0" w:beforeAutospacing="0" w:after="0" w:afterAutospacing="0" w:line="240" w:lineRule="auto"/>
              <w:rPr>
                <w:rFonts w:hint="eastAsia" w:ascii="宋体" w:hAnsi="宋体" w:eastAsia="宋体" w:cs="宋体"/>
                <w:b/>
                <w:sz w:val="18"/>
                <w:szCs w:val="18"/>
                <w:highlight w:val="none"/>
                <w:lang w:val="en-US" w:eastAsia="zh-CN" w:bidi="ar-SA"/>
              </w:rPr>
            </w:pPr>
            <w:r>
              <w:rPr>
                <w:rFonts w:hint="eastAsia" w:ascii="宋体" w:hAnsi="宋体" w:eastAsia="宋体" w:cs="宋体"/>
                <w:b/>
                <w:sz w:val="18"/>
                <w:szCs w:val="18"/>
                <w:highlight w:val="none"/>
                <w:lang w:val="en-US" w:eastAsia="zh-CN" w:bidi="ar-SA"/>
              </w:rPr>
              <w:t xml:space="preserve">（10分）</w:t>
            </w:r>
            <w:r/>
          </w:p>
        </w:tc>
        <w:tc>
          <w:tcPr>
            <w:tcW w:w="7725" w:type="dxa"/>
            <w:vAlign w:val="center"/>
            <w:textDirection w:val="lrTb"/>
            <w:noWrap w:val="false"/>
          </w:tcPr>
          <w:p>
            <w:pPr>
              <w:jc w:val="left"/>
              <w:spacing w:before="0" w:beforeAutospacing="0" w:after="0" w:afterAutospacing="0" w:line="360" w:lineRule="auto"/>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bidi="ar-SA"/>
              </w:rPr>
              <w:t xml:space="preserve">采用低价优先法计算，即满足招标文件要求且投标价格最低的投标报价为评标基准价，其价格分为满分。其他投标人的价格分统一按照下列公式计算：投标报价得分=(评标基准价/投标报价)×10（小数点保留两位）</w:t>
            </w:r>
            <w:r/>
          </w:p>
        </w:tc>
        <w:tc>
          <w:tcPr>
            <w:tcW w:w="667" w:type="dxa"/>
            <w:vAlign w:val="center"/>
            <w:textDirection w:val="lrTb"/>
            <w:noWrap w:val="false"/>
          </w:tcPr>
          <w:p>
            <w:pPr>
              <w:jc w:val="center"/>
              <w:spacing w:before="0" w:beforeAutospacing="0" w:after="0" w:afterAutospacing="0" w:line="360" w:lineRule="auto"/>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bidi="ar-SA"/>
              </w:rPr>
              <w:t xml:space="preserve">10</w:t>
            </w:r>
            <w:r/>
          </w:p>
        </w:tc>
      </w:tr>
      <w:tr>
        <w:trPr>
          <w:jc w:val="center"/>
          <w:trHeight w:val="908"/>
        </w:trPr>
        <w:tc>
          <w:tcPr>
            <w:tcW w:w="679" w:type="dxa"/>
            <w:vAlign w:val="center"/>
            <w:vMerge w:val="restart"/>
            <w:textDirection w:val="lrTb"/>
            <w:noWrap w:val="false"/>
          </w:tcPr>
          <w:p>
            <w:pPr>
              <w:jc w:val="center"/>
              <w:spacing w:before="0" w:beforeAutospacing="0" w:after="0" w:afterAutospacing="0" w:line="240" w:lineRule="auto"/>
              <w:rPr>
                <w:rFonts w:hint="default" w:ascii="宋体" w:hAnsi="宋体" w:eastAsia="宋体" w:cs="宋体"/>
                <w:b/>
                <w:bCs/>
                <w:sz w:val="18"/>
                <w:szCs w:val="18"/>
                <w:highlight w:val="none"/>
                <w:lang w:val="en-US" w:eastAsia="zh-CN" w:bidi="ar-SA"/>
              </w:rPr>
            </w:pPr>
            <w:r>
              <w:rPr>
                <w:rFonts w:hint="eastAsia" w:ascii="宋体" w:hAnsi="宋体" w:eastAsia="宋体" w:cs="宋体"/>
                <w:b/>
                <w:bCs/>
                <w:sz w:val="18"/>
                <w:szCs w:val="18"/>
                <w:highlight w:val="none"/>
                <w:lang w:val="en-US" w:eastAsia="zh-CN" w:bidi="ar-SA"/>
              </w:rPr>
              <w:t xml:space="preserve">2</w:t>
            </w:r>
            <w:r/>
          </w:p>
        </w:tc>
        <w:tc>
          <w:tcPr>
            <w:tcW w:w="987" w:type="dxa"/>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highlight w:val="none"/>
                <w:lang w:val="en-US" w:eastAsia="zh-CN" w:bidi="ar-SA"/>
              </w:rPr>
            </w:pPr>
            <w:r>
              <w:rPr>
                <w:rFonts w:hint="eastAsia" w:ascii="宋体" w:hAnsi="宋体" w:eastAsia="宋体" w:cs="宋体"/>
                <w:b/>
                <w:bCs/>
                <w:sz w:val="18"/>
                <w:szCs w:val="18"/>
                <w:highlight w:val="none"/>
                <w:lang w:val="en-US" w:eastAsia="zh-CN" w:bidi="ar-SA"/>
              </w:rPr>
              <w:t xml:space="preserve">服务方案（90分）</w:t>
            </w:r>
            <w:r/>
          </w:p>
        </w:tc>
        <w:tc>
          <w:tcPr>
            <w:tcW w:w="7725" w:type="dxa"/>
            <w:vAlign w:val="center"/>
            <w:textDirection w:val="lrTb"/>
            <w:noWrap w:val="false"/>
          </w:tcPr>
          <w:p>
            <w:pPr>
              <w:ind w:firstLine="0"/>
              <w:jc w:val="both"/>
              <w:spacing w:line="240" w:lineRule="auto"/>
              <w:widowControl w:val="off"/>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t xml:space="preserve">重难点分析说明：</w:t>
            </w:r>
            <w:r/>
          </w:p>
          <w:p>
            <w:pPr>
              <w:numPr>
                <w:ilvl w:val="0"/>
                <w:numId w:val="0"/>
              </w:numPr>
              <w:ind w:firstLine="0"/>
              <w:jc w:val="both"/>
              <w:spacing w:line="240" w:lineRule="auto"/>
              <w:widowControl w:val="off"/>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bidi="ar-SA"/>
              </w:rPr>
              <w:t xml:space="preserve">1、内容合理可行且具有针对性的，得15分；</w:t>
            </w:r>
            <w:r/>
          </w:p>
          <w:p>
            <w:pPr>
              <w:numPr>
                <w:ilvl w:val="0"/>
                <w:numId w:val="0"/>
              </w:numPr>
              <w:ind w:firstLine="0"/>
              <w:jc w:val="both"/>
              <w:spacing w:line="240" w:lineRule="auto"/>
              <w:widowControl w:val="off"/>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bidi="ar-SA"/>
              </w:rPr>
              <w:t xml:space="preserve">2、内容合理可行但针对性不强的，得12分；</w:t>
            </w:r>
            <w:r/>
          </w:p>
          <w:p>
            <w:pPr>
              <w:numPr>
                <w:ilvl w:val="0"/>
                <w:numId w:val="0"/>
              </w:numPr>
              <w:ind w:firstLine="0"/>
              <w:jc w:val="both"/>
              <w:spacing w:line="240" w:lineRule="auto"/>
              <w:widowControl w:val="off"/>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bidi="ar-SA"/>
              </w:rPr>
              <w:t xml:space="preserve">3、内容合理性一般，针对性不强的，得9分；</w:t>
            </w:r>
            <w:r/>
          </w:p>
          <w:p>
            <w:pPr>
              <w:numPr>
                <w:ilvl w:val="0"/>
                <w:numId w:val="0"/>
              </w:numPr>
              <w:ind w:firstLine="0"/>
              <w:jc w:val="both"/>
              <w:spacing w:line="240" w:lineRule="auto"/>
              <w:widowControl w:val="off"/>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bidi="ar-SA"/>
              </w:rPr>
              <w:t xml:space="preserve">4、内容合理性不强，针对性较差的，得6分；</w:t>
            </w:r>
            <w:r/>
          </w:p>
          <w:p>
            <w:pPr>
              <w:numPr>
                <w:ilvl w:val="0"/>
                <w:numId w:val="0"/>
              </w:numPr>
              <w:ind w:firstLine="0"/>
              <w:jc w:val="both"/>
              <w:spacing w:line="240" w:lineRule="auto"/>
              <w:widowControl w:val="off"/>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bidi="ar-SA"/>
              </w:rPr>
              <w:t xml:space="preserve">5、内容分析无重点，表述不明确，得3分；</w:t>
            </w:r>
            <w:r/>
          </w:p>
          <w:p>
            <w:pPr>
              <w:numPr>
                <w:ilvl w:val="0"/>
                <w:numId w:val="0"/>
              </w:numPr>
              <w:ind w:firstLine="0"/>
              <w:jc w:val="both"/>
              <w:spacing w:line="240" w:lineRule="auto"/>
              <w:widowControl w:val="off"/>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bidi="ar-SA"/>
              </w:rPr>
              <w:t xml:space="preserve">6、未提供不得分。</w:t>
            </w:r>
            <w:r/>
          </w:p>
        </w:tc>
        <w:tc>
          <w:tcPr>
            <w:tcW w:w="667" w:type="dxa"/>
            <w:vAlign w:val="center"/>
            <w:textDirection w:val="lrTb"/>
            <w:noWrap w:val="false"/>
          </w:tcPr>
          <w:p>
            <w:pPr>
              <w:jc w:val="center"/>
              <w:spacing w:line="240" w:lineRule="auto"/>
              <w:widowControl w:val="off"/>
              <w:rPr>
                <w:rFonts w:hint="eastAsia" w:ascii="宋体" w:hAnsi="宋体" w:eastAsia="宋体" w:cs="宋体"/>
                <w:sz w:val="18"/>
                <w:szCs w:val="18"/>
                <w:highlight w:val="none"/>
                <w:lang w:val="en-US" w:eastAsia="zh-CN" w:bidi="ar-SA"/>
              </w:rPr>
            </w:pPr>
            <w:r>
              <w:rPr>
                <w:rFonts w:hint="eastAsia" w:ascii="宋体" w:hAnsi="宋体" w:eastAsia="宋体" w:cs="宋体"/>
                <w:color w:val="000000"/>
                <w:sz w:val="18"/>
                <w:szCs w:val="18"/>
                <w:lang w:val="en-US" w:eastAsia="zh-CN" w:bidi="ar-SA"/>
              </w:rPr>
              <w:t xml:space="preserve">15分</w:t>
            </w:r>
            <w:r/>
          </w:p>
        </w:tc>
      </w:tr>
      <w:tr>
        <w:trPr>
          <w:jc w:val="center"/>
          <w:trHeight w:val="829"/>
        </w:trPr>
        <w:tc>
          <w:tcPr>
            <w:tcW w:w="679"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highlight w:val="none"/>
                <w:lang w:val="en-US" w:eastAsia="zh-CN" w:bidi="ar-SA"/>
              </w:rPr>
            </w:pPr>
            <w:r>
              <w:rPr>
                <w:rFonts w:hint="eastAsia" w:ascii="宋体" w:hAnsi="宋体" w:eastAsia="宋体" w:cs="宋体"/>
                <w:b/>
                <w:bCs/>
                <w:sz w:val="18"/>
                <w:szCs w:val="18"/>
                <w:highlight w:val="none"/>
                <w:lang w:val="en-US" w:eastAsia="zh-CN" w:bidi="ar-SA"/>
              </w:rPr>
            </w:r>
            <w:r/>
          </w:p>
        </w:tc>
        <w:tc>
          <w:tcPr>
            <w:tcW w:w="987"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highlight w:val="none"/>
                <w:lang w:val="en-US" w:eastAsia="zh-CN" w:bidi="ar-SA"/>
              </w:rPr>
            </w:pPr>
            <w:r>
              <w:rPr>
                <w:rFonts w:hint="eastAsia" w:ascii="宋体" w:hAnsi="宋体" w:eastAsia="宋体" w:cs="宋体"/>
                <w:b/>
                <w:bCs/>
                <w:sz w:val="18"/>
                <w:szCs w:val="18"/>
                <w:highlight w:val="none"/>
                <w:lang w:val="en-US" w:eastAsia="zh-CN" w:bidi="ar-SA"/>
              </w:rPr>
            </w:r>
            <w:r/>
          </w:p>
        </w:tc>
        <w:tc>
          <w:tcPr>
            <w:tcW w:w="7725" w:type="dxa"/>
            <w:vAlign w:val="top"/>
            <w:textDirection w:val="lrTb"/>
            <w:noWrap w:val="false"/>
          </w:tcPr>
          <w:p>
            <w:pPr>
              <w:ind w:firstLine="0"/>
              <w:jc w:val="both"/>
              <w:spacing w:line="240" w:lineRule="auto"/>
              <w:widowControl w:val="off"/>
              <w:rPr>
                <w:rFonts w:hint="eastAsia" w:ascii="宋体" w:hAnsi="宋体" w:eastAsia="宋体" w:cs="宋体"/>
                <w:b/>
                <w:bCs/>
                <w:color w:val="000000"/>
                <w:sz w:val="18"/>
                <w:szCs w:val="18"/>
                <w:lang w:val="en-US" w:eastAsia="zh-CN" w:bidi="ar-SA"/>
              </w:rPr>
            </w:pPr>
            <w:r>
              <w:rPr>
                <w:rFonts w:hint="eastAsia" w:ascii="宋体" w:hAnsi="宋体" w:eastAsia="宋体" w:cs="宋体"/>
                <w:b/>
                <w:bCs/>
                <w:color w:val="000000"/>
                <w:sz w:val="18"/>
                <w:szCs w:val="18"/>
                <w:lang w:val="en-US" w:eastAsia="zh-CN" w:bidi="ar-SA"/>
              </w:rPr>
              <w:t xml:space="preserve">人员配置及培训计划：</w:t>
            </w:r>
            <w:r/>
          </w:p>
          <w:p>
            <w:pPr>
              <w:numPr>
                <w:ilvl w:val="0"/>
                <w:numId w:val="0"/>
              </w:numPr>
              <w:ind w:firstLine="0"/>
              <w:jc w:val="both"/>
              <w:spacing w:line="240" w:lineRule="auto"/>
              <w:widowControl w:val="off"/>
              <w:rPr>
                <w:rFonts w:hint="eastAsia" w:ascii="宋体" w:hAnsi="宋体" w:eastAsia="宋体" w:cs="宋体"/>
                <w:color w:val="000000"/>
                <w:sz w:val="18"/>
                <w:szCs w:val="18"/>
                <w:lang w:val="en-US" w:eastAsia="zh-CN" w:bidi="ar-SA"/>
              </w:rPr>
            </w:pPr>
            <w:r>
              <w:rPr>
                <w:rFonts w:hint="eastAsia" w:ascii="宋体" w:hAnsi="宋体" w:eastAsia="宋体" w:cs="宋体"/>
                <w:color w:val="000000"/>
                <w:sz w:val="18"/>
                <w:szCs w:val="18"/>
                <w:lang w:val="en-US" w:eastAsia="zh-CN" w:bidi="ar-SA"/>
              </w:rPr>
              <w:t xml:space="preserve">1、针对人员配置及员工的培训（技能、服务等）、现场管理人员的培训（管理、领导力等）有完整的培训计划和实施举措的，得15分；</w:t>
            </w:r>
            <w:r/>
          </w:p>
          <w:p>
            <w:pPr>
              <w:numPr>
                <w:ilvl w:val="0"/>
                <w:numId w:val="0"/>
              </w:numPr>
              <w:ind w:firstLine="0"/>
              <w:jc w:val="both"/>
              <w:spacing w:line="240" w:lineRule="auto"/>
              <w:widowControl w:val="off"/>
              <w:rPr>
                <w:rFonts w:hint="eastAsia" w:ascii="宋体" w:hAnsi="宋体" w:eastAsia="宋体" w:cs="宋体"/>
                <w:color w:val="000000"/>
                <w:sz w:val="18"/>
                <w:szCs w:val="18"/>
                <w:lang w:val="en-US" w:eastAsia="zh-CN" w:bidi="ar-SA"/>
              </w:rPr>
            </w:pPr>
            <w:r>
              <w:rPr>
                <w:rFonts w:hint="eastAsia" w:ascii="宋体" w:hAnsi="宋体" w:eastAsia="宋体" w:cs="宋体"/>
                <w:color w:val="000000"/>
                <w:sz w:val="18"/>
                <w:szCs w:val="18"/>
                <w:lang w:val="en-US" w:eastAsia="zh-CN" w:bidi="ar-SA"/>
              </w:rPr>
              <w:t xml:space="preserve">2、针对人员配置及员工的培训（技能、服务等）、现场管理人员的培训（管理、领导力等）有较完善的计划和举措的，得12分；</w:t>
            </w:r>
            <w:r/>
          </w:p>
          <w:p>
            <w:pPr>
              <w:numPr>
                <w:ilvl w:val="0"/>
                <w:numId w:val="0"/>
              </w:numPr>
              <w:ind w:firstLine="0"/>
              <w:jc w:val="both"/>
              <w:spacing w:line="240" w:lineRule="auto"/>
              <w:widowControl w:val="off"/>
              <w:rPr>
                <w:rFonts w:hint="eastAsia" w:ascii="宋体" w:hAnsi="宋体" w:eastAsia="宋体" w:cs="宋体"/>
                <w:color w:val="000000"/>
                <w:sz w:val="18"/>
                <w:szCs w:val="18"/>
                <w:lang w:val="en-US" w:eastAsia="zh-CN" w:bidi="ar-SA"/>
              </w:rPr>
            </w:pPr>
            <w:r>
              <w:rPr>
                <w:rFonts w:hint="eastAsia" w:ascii="宋体" w:hAnsi="宋体" w:eastAsia="宋体" w:cs="宋体"/>
                <w:color w:val="000000"/>
                <w:sz w:val="18"/>
                <w:szCs w:val="18"/>
                <w:lang w:val="en-US" w:eastAsia="zh-CN" w:bidi="ar-SA"/>
              </w:rPr>
              <w:t xml:space="preserve">3、针对人员配置及员工的培训（技能、服务等）、现场管理人员的培训（管理、领导力等）不全面，内容无针对性的，得9分；</w:t>
            </w:r>
            <w:r/>
          </w:p>
          <w:p>
            <w:pPr>
              <w:numPr>
                <w:ilvl w:val="0"/>
                <w:numId w:val="0"/>
              </w:numPr>
              <w:ind w:firstLine="0"/>
              <w:jc w:val="both"/>
              <w:spacing w:line="240" w:lineRule="auto"/>
              <w:widowControl w:val="off"/>
              <w:rPr>
                <w:rFonts w:hint="eastAsia" w:ascii="宋体" w:hAnsi="宋体" w:eastAsia="宋体" w:cs="宋体"/>
                <w:color w:val="000000"/>
                <w:sz w:val="18"/>
                <w:szCs w:val="18"/>
                <w:lang w:val="en-US" w:eastAsia="zh-CN" w:bidi="ar-SA"/>
              </w:rPr>
            </w:pPr>
            <w:r>
              <w:rPr>
                <w:rFonts w:hint="eastAsia" w:ascii="宋体" w:hAnsi="宋体" w:eastAsia="宋体" w:cs="宋体"/>
                <w:color w:val="000000"/>
                <w:sz w:val="18"/>
                <w:szCs w:val="18"/>
                <w:lang w:val="en-US" w:eastAsia="zh-CN" w:bidi="ar-SA"/>
              </w:rPr>
              <w:t xml:space="preserve">4、人员配置、培训方案有漏项，或留用人员安置不合理的，得6分；</w:t>
            </w:r>
            <w:r/>
          </w:p>
          <w:p>
            <w:pPr>
              <w:numPr>
                <w:ilvl w:val="0"/>
                <w:numId w:val="0"/>
              </w:numPr>
              <w:ind w:firstLine="0"/>
              <w:jc w:val="both"/>
              <w:spacing w:line="240" w:lineRule="auto"/>
              <w:widowControl w:val="off"/>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lang w:val="en-US" w:eastAsia="zh-CN" w:bidi="ar-SA"/>
              </w:rPr>
              <w:t xml:space="preserve">5、</w:t>
            </w:r>
            <w:r>
              <w:rPr>
                <w:rFonts w:hint="eastAsia" w:ascii="宋体" w:hAnsi="宋体" w:eastAsia="宋体" w:cs="宋体"/>
                <w:color w:val="000000"/>
                <w:sz w:val="18"/>
                <w:szCs w:val="18"/>
                <w:lang w:val="en-US" w:eastAsia="zh-CN" w:bidi="ar-SA"/>
              </w:rPr>
              <w:t xml:space="preserve">未提供不得分。</w:t>
            </w:r>
            <w:r/>
          </w:p>
        </w:tc>
        <w:tc>
          <w:tcPr>
            <w:tcW w:w="667" w:type="dxa"/>
            <w:vAlign w:val="center"/>
            <w:textDirection w:val="lrTb"/>
            <w:noWrap w:val="false"/>
          </w:tcPr>
          <w:p>
            <w:pPr>
              <w:jc w:val="center"/>
              <w:spacing w:line="240" w:lineRule="auto"/>
              <w:widowControl w:val="off"/>
              <w:rPr>
                <w:rFonts w:hint="eastAsia" w:ascii="宋体" w:hAnsi="宋体" w:eastAsia="宋体" w:cs="宋体"/>
                <w:sz w:val="18"/>
                <w:szCs w:val="18"/>
                <w:highlight w:val="none"/>
                <w:lang w:val="en-US" w:eastAsia="zh-CN" w:bidi="ar-SA"/>
              </w:rPr>
            </w:pPr>
            <w:r>
              <w:rPr>
                <w:rFonts w:hint="eastAsia" w:ascii="宋体" w:hAnsi="宋体" w:eastAsia="宋体" w:cs="宋体"/>
                <w:color w:val="000000"/>
                <w:sz w:val="18"/>
                <w:szCs w:val="18"/>
                <w:lang w:val="en-US" w:eastAsia="zh-CN" w:bidi="ar-SA"/>
              </w:rPr>
              <w:t xml:space="preserve">15分</w:t>
            </w:r>
            <w:r/>
          </w:p>
        </w:tc>
      </w:tr>
      <w:tr>
        <w:trPr>
          <w:jc w:val="center"/>
          <w:trHeight w:val="829"/>
        </w:trPr>
        <w:tc>
          <w:tcPr>
            <w:tcW w:w="679"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highlight w:val="none"/>
                <w:lang w:val="en-US" w:eastAsia="zh-CN" w:bidi="ar-SA"/>
              </w:rPr>
            </w:pPr>
            <w:r>
              <w:rPr>
                <w:rFonts w:hint="eastAsia" w:ascii="宋体" w:hAnsi="宋体" w:eastAsia="宋体" w:cs="宋体"/>
                <w:b/>
                <w:bCs/>
                <w:sz w:val="18"/>
                <w:szCs w:val="18"/>
                <w:highlight w:val="none"/>
                <w:lang w:val="en-US" w:eastAsia="zh-CN" w:bidi="ar-SA"/>
              </w:rPr>
            </w:r>
            <w:r/>
          </w:p>
        </w:tc>
        <w:tc>
          <w:tcPr>
            <w:tcW w:w="987"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highlight w:val="none"/>
                <w:lang w:val="en-US" w:eastAsia="zh-CN" w:bidi="ar-SA"/>
              </w:rPr>
            </w:pPr>
            <w:r>
              <w:rPr>
                <w:rFonts w:hint="eastAsia" w:ascii="宋体" w:hAnsi="宋体" w:eastAsia="宋体" w:cs="宋体"/>
                <w:b/>
                <w:bCs/>
                <w:sz w:val="18"/>
                <w:szCs w:val="18"/>
                <w:highlight w:val="none"/>
                <w:lang w:val="en-US" w:eastAsia="zh-CN" w:bidi="ar-SA"/>
              </w:rPr>
            </w:r>
            <w:r/>
          </w:p>
        </w:tc>
        <w:tc>
          <w:tcPr>
            <w:tcW w:w="7725" w:type="dxa"/>
            <w:vAlign w:val="top"/>
            <w:textDirection w:val="lrTb"/>
            <w:noWrap w:val="false"/>
          </w:tcPr>
          <w:p>
            <w:pPr>
              <w:spacing w:before="0" w:beforeAutospacing="0" w:after="0" w:afterAutospacing="0" w:line="240" w:lineRule="auto"/>
              <w:rPr>
                <w:rFonts w:hint="eastAsia" w:ascii="宋体" w:hAnsi="宋体" w:eastAsia="宋体" w:cs="宋体"/>
                <w:b/>
                <w:bCs/>
                <w:color w:val="000000"/>
                <w:sz w:val="18"/>
                <w:szCs w:val="18"/>
                <w:lang w:val="en-US" w:eastAsia="zh-CN" w:bidi="ar-SA"/>
              </w:rPr>
            </w:pPr>
            <w:r>
              <w:rPr>
                <w:rFonts w:hint="eastAsia" w:ascii="宋体" w:hAnsi="宋体" w:eastAsia="宋体" w:cs="宋体"/>
                <w:b/>
                <w:bCs/>
                <w:color w:val="000000"/>
                <w:sz w:val="18"/>
                <w:szCs w:val="18"/>
                <w:lang w:val="en-US" w:eastAsia="zh-CN" w:bidi="ar-SA"/>
              </w:rPr>
              <w:t xml:space="preserve">突发事件应急处理预案：</w:t>
            </w:r>
            <w:r/>
          </w:p>
          <w:p>
            <w:pPr>
              <w:numPr>
                <w:ilvl w:val="0"/>
                <w:numId w:val="0"/>
              </w:numPr>
              <w:spacing w:before="0" w:beforeAutospacing="0" w:after="0" w:afterAutospacing="0" w:line="240" w:lineRule="auto"/>
              <w:rPr>
                <w:rFonts w:hint="eastAsia" w:ascii="宋体" w:hAnsi="宋体" w:eastAsia="宋体" w:cs="宋体"/>
                <w:color w:val="000000"/>
                <w:sz w:val="18"/>
                <w:szCs w:val="18"/>
                <w:lang w:val="en-US" w:eastAsia="zh-CN" w:bidi="ar-SA"/>
              </w:rPr>
            </w:pPr>
            <w:r>
              <w:rPr>
                <w:rFonts w:hint="eastAsia" w:ascii="宋体" w:hAnsi="宋体" w:eastAsia="宋体" w:cs="宋体"/>
                <w:color w:val="000000"/>
                <w:sz w:val="18"/>
                <w:szCs w:val="18"/>
                <w:lang w:val="en-US" w:eastAsia="zh-CN" w:bidi="ar-SA"/>
              </w:rPr>
              <w:t xml:space="preserve">1、突发事件应急处理预案完备健全，对本项目针对性强，具有实际可操作性的，得15分；</w:t>
            </w:r>
            <w:r/>
          </w:p>
          <w:p>
            <w:pPr>
              <w:numPr>
                <w:ilvl w:val="0"/>
                <w:numId w:val="0"/>
              </w:num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2、</w:t>
            </w:r>
            <w:r>
              <w:rPr>
                <w:rFonts w:hint="eastAsia" w:ascii="宋体" w:hAnsi="宋体" w:eastAsia="宋体" w:cs="宋体"/>
                <w:color w:val="000000"/>
                <w:sz w:val="18"/>
                <w:szCs w:val="18"/>
                <w:lang w:val="en-US" w:eastAsia="zh-CN" w:bidi="ar-SA"/>
              </w:rPr>
              <w:t xml:space="preserve">突发事件应急处理预案较完备，对本项目针对性较强，具有可操作性的，得12分；</w:t>
            </w:r>
            <w:r/>
          </w:p>
          <w:p>
            <w:pPr>
              <w:spacing w:before="0" w:beforeAutospacing="0" w:after="0" w:afterAutospacing="0" w:line="240" w:lineRule="auto"/>
              <w:rPr>
                <w:rFonts w:hint="eastAsia" w:ascii="宋体" w:hAnsi="宋体" w:eastAsia="宋体" w:cs="宋体"/>
                <w:color w:val="000000"/>
                <w:sz w:val="18"/>
                <w:szCs w:val="18"/>
                <w:lang w:val="en-US" w:eastAsia="zh-CN" w:bidi="ar-SA"/>
              </w:rPr>
            </w:pPr>
            <w:r>
              <w:rPr>
                <w:rFonts w:hint="eastAsia" w:ascii="宋体" w:hAnsi="宋体" w:eastAsia="宋体" w:cs="宋体"/>
                <w:color w:val="000000"/>
                <w:sz w:val="18"/>
                <w:szCs w:val="18"/>
                <w:lang w:val="en-US" w:eastAsia="zh-CN" w:bidi="ar-SA"/>
              </w:rPr>
              <w:t xml:space="preserve">3、预案基本完备、健全，对本项目针对性一般，实际可操作性一般的，得9分；</w:t>
            </w:r>
            <w:r/>
          </w:p>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color w:val="000000"/>
                <w:sz w:val="18"/>
                <w:szCs w:val="18"/>
                <w:lang w:val="en-US" w:eastAsia="zh-CN" w:bidi="ar-SA"/>
              </w:rPr>
              <w:t xml:space="preserve">4、预案不完备、不健全，对本项目针对性不强，不具有实际可操作性的，得6分；</w:t>
            </w:r>
            <w:r/>
          </w:p>
          <w:p>
            <w:pPr>
              <w:spacing w:before="0" w:beforeAutospacing="0" w:after="0" w:afterAutospacing="0" w:line="240" w:lineRule="auto"/>
              <w:rPr>
                <w:rFonts w:hint="eastAsia" w:ascii="宋体" w:hAnsi="宋体" w:eastAsia="宋体" w:cs="宋体"/>
                <w:sz w:val="18"/>
                <w:szCs w:val="18"/>
                <w:highlight w:val="none"/>
                <w:lang w:val="en-US" w:eastAsia="zh-CN" w:bidi="ar-SA"/>
              </w:rPr>
            </w:pPr>
            <w:r>
              <w:rPr>
                <w:rFonts w:hint="eastAsia" w:ascii="宋体" w:hAnsi="宋体" w:eastAsia="宋体" w:cs="宋体"/>
                <w:color w:val="000000"/>
                <w:sz w:val="18"/>
                <w:szCs w:val="18"/>
                <w:lang w:val="en-US" w:eastAsia="zh-CN" w:bidi="ar-SA"/>
              </w:rPr>
              <w:t xml:space="preserve">5、未提供不得分。</w:t>
            </w:r>
            <w:r/>
          </w:p>
        </w:tc>
        <w:tc>
          <w:tcPr>
            <w:tcW w:w="667" w:type="dxa"/>
            <w:vAlign w:val="center"/>
            <w:textDirection w:val="lrTb"/>
            <w:noWrap w:val="false"/>
          </w:tcPr>
          <w:p>
            <w:pPr>
              <w:jc w:val="center"/>
              <w:spacing w:line="240" w:lineRule="auto"/>
              <w:widowControl w:val="off"/>
              <w:rPr>
                <w:rFonts w:hint="eastAsia" w:ascii="宋体" w:hAnsi="宋体" w:eastAsia="宋体" w:cs="宋体"/>
                <w:sz w:val="18"/>
                <w:szCs w:val="18"/>
                <w:highlight w:val="none"/>
                <w:lang w:val="en-US" w:eastAsia="zh-CN" w:bidi="ar-SA"/>
              </w:rPr>
            </w:pPr>
            <w:r>
              <w:rPr>
                <w:rFonts w:hint="eastAsia" w:ascii="宋体" w:hAnsi="宋体" w:eastAsia="宋体" w:cs="宋体"/>
                <w:color w:val="000000"/>
                <w:sz w:val="18"/>
                <w:szCs w:val="18"/>
                <w:lang w:val="en-US" w:eastAsia="zh-CN" w:bidi="ar-SA"/>
              </w:rPr>
              <w:t xml:space="preserve">15分</w:t>
            </w:r>
            <w:r/>
          </w:p>
        </w:tc>
      </w:tr>
      <w:tr>
        <w:trPr>
          <w:jc w:val="center"/>
          <w:trHeight w:val="829"/>
        </w:trPr>
        <w:tc>
          <w:tcPr>
            <w:tcW w:w="679"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highlight w:val="none"/>
                <w:lang w:val="en-US" w:eastAsia="zh-CN" w:bidi="ar-SA"/>
              </w:rPr>
            </w:pPr>
            <w:r>
              <w:rPr>
                <w:rFonts w:hint="eastAsia" w:ascii="宋体" w:hAnsi="宋体" w:eastAsia="宋体" w:cs="宋体"/>
                <w:b/>
                <w:bCs/>
                <w:sz w:val="18"/>
                <w:szCs w:val="18"/>
                <w:highlight w:val="none"/>
                <w:lang w:val="en-US" w:eastAsia="zh-CN" w:bidi="ar-SA"/>
              </w:rPr>
            </w:r>
            <w:r/>
          </w:p>
        </w:tc>
        <w:tc>
          <w:tcPr>
            <w:tcW w:w="987"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highlight w:val="none"/>
                <w:lang w:val="en-US" w:eastAsia="zh-CN" w:bidi="ar-SA"/>
              </w:rPr>
            </w:pPr>
            <w:r>
              <w:rPr>
                <w:rFonts w:hint="eastAsia" w:ascii="宋体" w:hAnsi="宋体" w:eastAsia="宋体" w:cs="宋体"/>
                <w:b/>
                <w:bCs/>
                <w:sz w:val="18"/>
                <w:szCs w:val="18"/>
                <w:highlight w:val="none"/>
                <w:lang w:val="en-US" w:eastAsia="zh-CN" w:bidi="ar-SA"/>
              </w:rPr>
            </w:r>
            <w:r/>
          </w:p>
        </w:tc>
        <w:tc>
          <w:tcPr>
            <w:tcW w:w="7725" w:type="dxa"/>
            <w:vAlign w:val="top"/>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t xml:space="preserve">项目档案资料管理：</w:t>
            </w:r>
            <w:r/>
          </w:p>
          <w:p>
            <w:pPr>
              <w:numPr>
                <w:ilvl w:val="0"/>
                <w:numId w:val="6"/>
              </w:num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有完备的项目档案资料管理制度，建立、收集、保存等流程健全、规范，有完善的档案移交步骤的，得12分； </w:t>
            </w:r>
            <w:r/>
          </w:p>
          <w:p>
            <w:pPr>
              <w:numPr>
                <w:ilvl w:val="0"/>
                <w:numId w:val="6"/>
              </w:num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有项目档案资料管理制度，建立、收集、保存等流程健全，有档案移交步骤的，得9分；</w:t>
            </w:r>
            <w:r/>
          </w:p>
          <w:p>
            <w:pPr>
              <w:numPr>
                <w:ilvl w:val="0"/>
                <w:numId w:val="6"/>
              </w:num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建立、收集、保存、移交等流程不健全，没有档案移交步骤的，得6分；</w:t>
            </w:r>
            <w:r/>
          </w:p>
          <w:p>
            <w:pPr>
              <w:ind w:left="0" w:firstLine="0"/>
              <w:jc w:val="both"/>
              <w:spacing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4、档案管理不合理，内容易出现缺失的，得3分；</w:t>
            </w:r>
            <w:r/>
          </w:p>
          <w:p>
            <w:pPr>
              <w:spacing w:before="0" w:beforeAutospacing="0" w:after="0" w:afterAutospacing="0" w:line="240" w:lineRule="auto"/>
              <w:rPr>
                <w:rFonts w:hint="eastAsia" w:ascii="宋体" w:hAnsi="宋体" w:eastAsia="宋体" w:cs="宋体"/>
                <w:sz w:val="18"/>
                <w:szCs w:val="18"/>
                <w:highlight w:val="none"/>
                <w:lang w:val="en-US" w:eastAsia="zh-CN" w:bidi="ar-SA"/>
              </w:rPr>
            </w:pPr>
            <w:r>
              <w:rPr>
                <w:rFonts w:hint="eastAsia" w:ascii="宋体" w:hAnsi="宋体" w:eastAsia="宋体" w:cs="宋体"/>
                <w:bCs/>
                <w:sz w:val="18"/>
                <w:szCs w:val="18"/>
                <w:lang w:val="en-US" w:eastAsia="zh-CN" w:bidi="ar-SA"/>
              </w:rPr>
              <w:t xml:space="preserve">5、未提供不得分。</w:t>
            </w:r>
            <w:r/>
          </w:p>
        </w:tc>
        <w:tc>
          <w:tcPr>
            <w:tcW w:w="667" w:type="dxa"/>
            <w:vAlign w:val="center"/>
            <w:textDirection w:val="lrTb"/>
            <w:noWrap w:val="false"/>
          </w:tcPr>
          <w:p>
            <w:pPr>
              <w:jc w:val="center"/>
              <w:spacing w:line="240" w:lineRule="auto"/>
              <w:widowControl w:val="off"/>
              <w:rPr>
                <w:rFonts w:hint="eastAsia" w:ascii="宋体" w:hAnsi="宋体" w:eastAsia="宋体" w:cs="宋体"/>
                <w:sz w:val="18"/>
                <w:szCs w:val="18"/>
                <w:highlight w:val="none"/>
                <w:lang w:val="en-US" w:eastAsia="zh-CN" w:bidi="ar-SA"/>
              </w:rPr>
            </w:pPr>
            <w:r>
              <w:rPr>
                <w:rFonts w:hint="eastAsia" w:ascii="宋体" w:hAnsi="宋体" w:eastAsia="宋体" w:cs="宋体"/>
                <w:color w:val="000000"/>
                <w:sz w:val="18"/>
                <w:szCs w:val="18"/>
                <w:lang w:val="en-US" w:eastAsia="zh-CN" w:bidi="ar-SA"/>
              </w:rPr>
              <w:t xml:space="preserve">12分</w:t>
            </w:r>
            <w:r/>
          </w:p>
        </w:tc>
      </w:tr>
      <w:tr>
        <w:trPr>
          <w:jc w:val="center"/>
          <w:trHeight w:val="877"/>
        </w:trPr>
        <w:tc>
          <w:tcPr>
            <w:tcW w:w="679"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highlight w:val="none"/>
                <w:lang w:val="en-US" w:eastAsia="zh-CN" w:bidi="ar-SA"/>
              </w:rPr>
            </w:pPr>
            <w:r>
              <w:rPr>
                <w:rFonts w:hint="eastAsia" w:ascii="宋体" w:hAnsi="宋体" w:eastAsia="宋体" w:cs="宋体"/>
                <w:b/>
                <w:bCs/>
                <w:sz w:val="18"/>
                <w:szCs w:val="18"/>
                <w:highlight w:val="none"/>
                <w:lang w:val="en-US" w:eastAsia="zh-CN" w:bidi="ar-SA"/>
              </w:rPr>
            </w:r>
            <w:r/>
          </w:p>
        </w:tc>
        <w:tc>
          <w:tcPr>
            <w:tcW w:w="987"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highlight w:val="none"/>
                <w:lang w:val="en-US" w:eastAsia="zh-CN" w:bidi="ar-SA"/>
              </w:rPr>
            </w:pPr>
            <w:r>
              <w:rPr>
                <w:rFonts w:hint="eastAsia" w:ascii="宋体" w:hAnsi="宋体" w:eastAsia="宋体" w:cs="宋体"/>
                <w:b/>
                <w:bCs/>
                <w:sz w:val="18"/>
                <w:szCs w:val="18"/>
                <w:highlight w:val="none"/>
                <w:lang w:val="en-US" w:eastAsia="zh-CN" w:bidi="ar-SA"/>
              </w:rPr>
            </w:r>
            <w:r/>
          </w:p>
        </w:tc>
        <w:tc>
          <w:tcPr>
            <w:tcW w:w="7725" w:type="dxa"/>
            <w:vAlign w:val="top"/>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color w:val="000000"/>
                <w:sz w:val="18"/>
                <w:szCs w:val="18"/>
                <w:lang w:val="en-US" w:eastAsia="zh-CN" w:bidi="ar-SA"/>
              </w:rPr>
              <w:t xml:space="preserve">服务</w:t>
            </w:r>
            <w:r>
              <w:rPr>
                <w:rFonts w:hint="eastAsia" w:ascii="宋体" w:hAnsi="宋体" w:eastAsia="宋体" w:cs="宋体"/>
                <w:b/>
                <w:bCs/>
                <w:sz w:val="18"/>
                <w:szCs w:val="18"/>
                <w:lang w:val="en-US" w:eastAsia="zh-CN" w:bidi="ar-SA"/>
              </w:rPr>
              <w:t xml:space="preserve">质量保证措施：</w:t>
            </w:r>
            <w:r/>
          </w:p>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1、内容贴合采购人需求，详尽合理、针对性强的，得12分；</w:t>
            </w:r>
            <w:r/>
          </w:p>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2、内容基本贴合采购人需求、具备较强的针对性和可操作性的，得9分；</w:t>
            </w:r>
            <w:r/>
          </w:p>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3、内容一般，针对性和可操作性一般的，得6分；</w:t>
            </w:r>
            <w:r/>
          </w:p>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4、内容较差，无针对性和可操作性的，得3分</w:t>
            </w:r>
            <w:r/>
          </w:p>
          <w:p>
            <w:pPr>
              <w:spacing w:before="0" w:beforeAutospacing="0" w:after="0" w:afterAutospacing="0" w:line="240" w:lineRule="auto"/>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lang w:val="en-US" w:eastAsia="zh-CN" w:bidi="ar-SA"/>
              </w:rPr>
              <w:t xml:space="preserve">5、未提供不得分。</w:t>
            </w:r>
            <w:r/>
          </w:p>
        </w:tc>
        <w:tc>
          <w:tcPr>
            <w:tcW w:w="667" w:type="dxa"/>
            <w:vAlign w:val="center"/>
            <w:textDirection w:val="lrTb"/>
            <w:noWrap w:val="false"/>
          </w:tcPr>
          <w:p>
            <w:pPr>
              <w:jc w:val="center"/>
              <w:spacing w:before="0" w:beforeAutospacing="0" w:after="0" w:afterAutospacing="0" w:line="240" w:lineRule="auto"/>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lang w:val="en-US" w:eastAsia="zh-CN" w:bidi="ar-SA"/>
              </w:rPr>
              <w:t xml:space="preserve">12分</w:t>
            </w:r>
            <w:r/>
          </w:p>
        </w:tc>
      </w:tr>
      <w:tr>
        <w:trPr>
          <w:jc w:val="center"/>
          <w:trHeight w:val="1833"/>
        </w:trPr>
        <w:tc>
          <w:tcPr>
            <w:tcW w:w="679"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color w:val="auto"/>
                <w:sz w:val="18"/>
                <w:szCs w:val="18"/>
                <w:lang w:val="en-US" w:eastAsia="zh-CN" w:bidi="ar-SA"/>
              </w:rPr>
            </w:pPr>
            <w:r>
              <w:rPr>
                <w:rFonts w:hint="eastAsia" w:ascii="宋体" w:hAnsi="宋体" w:eastAsia="宋体" w:cs="宋体"/>
                <w:b/>
                <w:bCs/>
                <w:color w:val="auto"/>
                <w:sz w:val="18"/>
                <w:szCs w:val="18"/>
                <w:lang w:val="en-US" w:eastAsia="zh-CN" w:bidi="ar-SA"/>
              </w:rPr>
            </w:r>
            <w:r/>
          </w:p>
        </w:tc>
        <w:tc>
          <w:tcPr>
            <w:tcW w:w="987" w:type="dxa"/>
            <w:vAlign w:val="center"/>
            <w:vMerge w:val="continue"/>
            <w:textDirection w:val="lrTb"/>
            <w:noWrap w:val="false"/>
          </w:tcPr>
          <w:p>
            <w:pPr>
              <w:jc w:val="left"/>
              <w:spacing w:before="0" w:beforeAutospacing="0" w:after="0" w:afterAutospacing="0" w:line="240" w:lineRule="auto"/>
              <w:rPr>
                <w:rFonts w:hint="eastAsia" w:ascii="宋体" w:hAnsi="宋体" w:eastAsia="宋体" w:cs="宋体"/>
                <w:b/>
                <w:bCs/>
                <w:color w:val="auto"/>
                <w:sz w:val="18"/>
                <w:szCs w:val="18"/>
                <w:u w:val="none"/>
                <w:shd w:val="clear" w:color="auto" w:fill="auto"/>
                <w:lang w:val="en-US" w:eastAsia="zh-CN" w:bidi="ar-SA"/>
              </w:rPr>
            </w:pPr>
            <w:r>
              <w:rPr>
                <w:rFonts w:hint="eastAsia" w:ascii="宋体" w:hAnsi="宋体" w:eastAsia="宋体" w:cs="宋体"/>
                <w:b/>
                <w:bCs/>
                <w:color w:val="auto"/>
                <w:sz w:val="18"/>
                <w:szCs w:val="18"/>
                <w:u w:val="none"/>
                <w:shd w:val="clear" w:color="auto" w:fill="auto"/>
                <w:lang w:val="en-US" w:eastAsia="zh-CN" w:bidi="ar-SA"/>
              </w:rPr>
            </w:r>
            <w:r/>
          </w:p>
        </w:tc>
        <w:tc>
          <w:tcPr>
            <w:tcW w:w="7725" w:type="dxa"/>
            <w:vAlign w:val="top"/>
            <w:textDirection w:val="lrTb"/>
            <w:noWrap w:val="false"/>
          </w:tcPr>
          <w:p>
            <w:pPr>
              <w:spacing w:before="0" w:beforeAutospacing="0" w:after="0" w:afterAutospacing="0" w:line="240" w:lineRule="auto"/>
              <w:rPr>
                <w:rFonts w:hint="eastAsia" w:ascii="宋体" w:hAnsi="宋体" w:eastAsia="宋体" w:cs="宋体"/>
                <w:b/>
                <w:bCs/>
                <w:color w:val="000000"/>
                <w:sz w:val="18"/>
                <w:szCs w:val="18"/>
                <w:lang w:val="en-US" w:eastAsia="zh-CN" w:bidi="ar-SA"/>
              </w:rPr>
            </w:pPr>
            <w:r>
              <w:rPr>
                <w:rFonts w:hint="eastAsia" w:ascii="宋体" w:hAnsi="宋体" w:eastAsia="宋体" w:cs="宋体"/>
                <w:b/>
                <w:bCs/>
                <w:color w:val="000000"/>
                <w:sz w:val="18"/>
                <w:szCs w:val="18"/>
                <w:lang w:val="en-US" w:eastAsia="zh-CN" w:bidi="ar-SA"/>
              </w:rPr>
              <w:t xml:space="preserve">服务体系及规章制度：</w:t>
            </w:r>
            <w:r/>
          </w:p>
          <w:p>
            <w:pPr>
              <w:spacing w:before="0" w:beforeAutospacing="0" w:after="0" w:afterAutospacing="0" w:line="240" w:lineRule="auto"/>
              <w:rPr>
                <w:rFonts w:hint="eastAsia" w:ascii="宋体" w:hAnsi="宋体" w:eastAsia="宋体" w:cs="宋体"/>
                <w:color w:val="000000"/>
                <w:sz w:val="18"/>
                <w:szCs w:val="18"/>
                <w:lang w:val="en-US" w:eastAsia="zh-CN" w:bidi="ar-SA"/>
              </w:rPr>
            </w:pPr>
            <w:r>
              <w:rPr>
                <w:rFonts w:hint="eastAsia" w:ascii="宋体" w:hAnsi="宋体" w:eastAsia="宋体" w:cs="宋体"/>
                <w:color w:val="000000"/>
                <w:sz w:val="18"/>
                <w:szCs w:val="18"/>
                <w:lang w:val="en-US" w:eastAsia="zh-CN" w:bidi="ar-SA"/>
              </w:rPr>
              <w:t xml:space="preserve">1、岗位设置合理，有明确的部门职责，工作流程完整、科学、可行，各类规章制度健全规范，针对服务所做的规划客观、明确的，得12分；</w:t>
            </w:r>
            <w:r/>
          </w:p>
          <w:p>
            <w:pPr>
              <w:spacing w:before="0" w:beforeAutospacing="0" w:after="0" w:afterAutospacing="0" w:line="240" w:lineRule="auto"/>
              <w:rPr>
                <w:rFonts w:hint="eastAsia" w:ascii="宋体" w:hAnsi="宋体" w:eastAsia="宋体" w:cs="宋体"/>
                <w:color w:val="000000"/>
                <w:sz w:val="18"/>
                <w:szCs w:val="18"/>
                <w:lang w:val="en-US" w:eastAsia="zh-CN" w:bidi="ar-SA"/>
              </w:rPr>
            </w:pPr>
            <w:r>
              <w:rPr>
                <w:rFonts w:hint="eastAsia" w:ascii="宋体" w:hAnsi="宋体" w:eastAsia="宋体" w:cs="宋体"/>
                <w:color w:val="000000"/>
                <w:sz w:val="18"/>
                <w:szCs w:val="18"/>
                <w:lang w:val="en-US" w:eastAsia="zh-CN" w:bidi="ar-SA"/>
              </w:rPr>
              <w:t xml:space="preserve">2、岗位设置齐全，有部门职责，工作流程完整，各类规章制度健全，有针对服务所做的规划，得9分；</w:t>
            </w:r>
            <w:r/>
          </w:p>
          <w:p>
            <w:pPr>
              <w:spacing w:before="0" w:beforeAutospacing="0" w:after="0" w:afterAutospacing="0" w:line="240" w:lineRule="auto"/>
              <w:rPr>
                <w:rFonts w:hint="eastAsia" w:ascii="宋体" w:hAnsi="宋体" w:eastAsia="宋体" w:cs="宋体"/>
                <w:color w:val="000000"/>
                <w:sz w:val="18"/>
                <w:szCs w:val="18"/>
                <w:lang w:val="en-US" w:eastAsia="zh-CN" w:bidi="ar-SA"/>
              </w:rPr>
            </w:pPr>
            <w:r>
              <w:rPr>
                <w:rFonts w:hint="eastAsia" w:ascii="宋体" w:hAnsi="宋体" w:eastAsia="宋体" w:cs="宋体"/>
                <w:color w:val="000000"/>
                <w:sz w:val="18"/>
                <w:szCs w:val="18"/>
                <w:lang w:val="en-US" w:eastAsia="zh-CN" w:bidi="ar-SA"/>
              </w:rPr>
              <w:t xml:space="preserve">3、岗位设置较合理，或对部门职责、工作流程的描述不完整，或规章制度不健全，针对服务所做的规划不明确的，得6分；</w:t>
            </w:r>
            <w:r/>
          </w:p>
          <w:p>
            <w:pPr>
              <w:spacing w:before="0" w:beforeAutospacing="0" w:after="0" w:afterAutospacing="0" w:line="240" w:lineRule="auto"/>
              <w:rPr>
                <w:rFonts w:hint="eastAsia" w:ascii="宋体" w:hAnsi="宋体" w:eastAsia="宋体" w:cs="宋体"/>
                <w:b w:val="0"/>
                <w:bCs w:val="0"/>
                <w:color w:val="auto"/>
                <w:sz w:val="18"/>
                <w:szCs w:val="18"/>
                <w:u w:val="none"/>
                <w:shd w:val="clear" w:color="auto" w:fill="auto"/>
                <w:lang w:val="en-US" w:eastAsia="zh-CN" w:bidi="ar-SA"/>
              </w:rPr>
            </w:pPr>
            <w:r>
              <w:rPr>
                <w:rFonts w:hint="eastAsia" w:ascii="宋体" w:hAnsi="宋体" w:eastAsia="宋体" w:cs="宋体"/>
                <w:color w:val="000000"/>
                <w:sz w:val="18"/>
                <w:szCs w:val="18"/>
                <w:lang w:val="en-US" w:eastAsia="zh-CN" w:bidi="ar-SA"/>
              </w:rPr>
              <w:t xml:space="preserve">4、岗位设置差，或对部门职责、工作流程的描述差整，或规章制度不健全，针对服务所做的规划不明确的，得3分；5、未提供的不得分。</w:t>
            </w:r>
            <w:r/>
          </w:p>
        </w:tc>
        <w:tc>
          <w:tcPr>
            <w:tcW w:w="667" w:type="dxa"/>
            <w:vAlign w:val="center"/>
            <w:textDirection w:val="lrTb"/>
            <w:noWrap w:val="false"/>
          </w:tcPr>
          <w:p>
            <w:pPr>
              <w:jc w:val="center"/>
              <w:spacing w:before="0" w:beforeAutospacing="0" w:after="0" w:afterAutospacing="0" w:line="240" w:lineRule="auto"/>
              <w:rPr>
                <w:rFonts w:hint="eastAsia" w:ascii="宋体" w:hAnsi="宋体" w:eastAsia="宋体" w:cs="宋体"/>
                <w:b w:val="0"/>
                <w:bCs w:val="0"/>
                <w:color w:val="auto"/>
                <w:sz w:val="18"/>
                <w:szCs w:val="18"/>
                <w:lang w:val="en-US" w:eastAsia="zh-CN" w:bidi="ar-SA"/>
              </w:rPr>
            </w:pPr>
            <w:r>
              <w:rPr>
                <w:rFonts w:hint="eastAsia" w:ascii="宋体" w:hAnsi="宋体" w:eastAsia="宋体" w:cs="宋体"/>
                <w:sz w:val="18"/>
                <w:szCs w:val="18"/>
                <w:lang w:val="en-US" w:eastAsia="zh-CN" w:bidi="ar-SA"/>
              </w:rPr>
              <w:t xml:space="preserve">12分</w:t>
            </w:r>
            <w:r/>
          </w:p>
        </w:tc>
      </w:tr>
      <w:tr>
        <w:trPr>
          <w:jc w:val="center"/>
          <w:trHeight w:val="1158"/>
        </w:trPr>
        <w:tc>
          <w:tcPr>
            <w:tcW w:w="679"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color w:val="auto"/>
                <w:sz w:val="18"/>
                <w:szCs w:val="18"/>
                <w:lang w:val="en-US" w:eastAsia="zh-CN" w:bidi="ar-SA"/>
              </w:rPr>
            </w:pPr>
            <w:r>
              <w:rPr>
                <w:rFonts w:hint="eastAsia" w:ascii="宋体" w:hAnsi="宋体" w:eastAsia="宋体" w:cs="宋体"/>
                <w:b/>
                <w:bCs/>
                <w:color w:val="auto"/>
                <w:sz w:val="18"/>
                <w:szCs w:val="18"/>
                <w:lang w:val="en-US" w:eastAsia="zh-CN" w:bidi="ar-SA"/>
              </w:rPr>
            </w:r>
            <w:r/>
          </w:p>
        </w:tc>
        <w:tc>
          <w:tcPr>
            <w:tcW w:w="987" w:type="dxa"/>
            <w:vAlign w:val="center"/>
            <w:vMerge w:val="continue"/>
            <w:textDirection w:val="lrTb"/>
            <w:noWrap w:val="false"/>
          </w:tcPr>
          <w:p>
            <w:pPr>
              <w:jc w:val="left"/>
              <w:spacing w:before="0" w:beforeAutospacing="0" w:after="0" w:afterAutospacing="0" w:line="240" w:lineRule="auto"/>
              <w:rPr>
                <w:rFonts w:hint="eastAsia" w:ascii="宋体" w:hAnsi="宋体" w:eastAsia="宋体" w:cs="宋体"/>
                <w:b/>
                <w:bCs/>
                <w:color w:val="auto"/>
                <w:sz w:val="18"/>
                <w:szCs w:val="18"/>
                <w:u w:val="none"/>
                <w:shd w:val="clear" w:color="auto" w:fill="auto"/>
                <w:lang w:val="en-US" w:eastAsia="zh-CN" w:bidi="ar-SA"/>
              </w:rPr>
            </w:pPr>
            <w:r>
              <w:rPr>
                <w:rFonts w:hint="eastAsia" w:ascii="宋体" w:hAnsi="宋体" w:eastAsia="宋体" w:cs="宋体"/>
                <w:b/>
                <w:bCs/>
                <w:color w:val="auto"/>
                <w:sz w:val="18"/>
                <w:szCs w:val="18"/>
                <w:u w:val="none"/>
                <w:shd w:val="clear" w:color="auto" w:fill="auto"/>
                <w:lang w:val="en-US" w:eastAsia="zh-CN" w:bidi="ar-SA"/>
              </w:rPr>
            </w:r>
            <w:r/>
          </w:p>
        </w:tc>
        <w:tc>
          <w:tcPr>
            <w:shd w:val="clear" w:color="auto" w:fill="auto"/>
            <w:tcW w:w="7725" w:type="dxa"/>
            <w:vAlign w:val="top"/>
            <w:textDirection w:val="lrTb"/>
            <w:noWrap w:val="false"/>
          </w:tcPr>
          <w:p>
            <w:pPr>
              <w:spacing w:before="0" w:beforeAutospacing="0" w:after="0" w:afterAutospacing="0" w:line="240" w:lineRule="auto"/>
              <w:rPr>
                <w:rFonts w:hint="eastAsia" w:ascii="宋体" w:hAnsi="宋体" w:eastAsia="宋体" w:cs="宋体"/>
                <w:b/>
                <w:bCs/>
                <w:color w:val="000000"/>
                <w:sz w:val="18"/>
                <w:szCs w:val="18"/>
                <w:lang w:val="en-US" w:eastAsia="zh-CN" w:bidi="ar-SA"/>
              </w:rPr>
            </w:pPr>
            <w:r>
              <w:rPr>
                <w:rFonts w:hint="eastAsia" w:ascii="宋体" w:hAnsi="宋体" w:eastAsia="宋体" w:cs="宋体"/>
                <w:b/>
                <w:bCs/>
                <w:color w:val="000000"/>
                <w:sz w:val="18"/>
                <w:szCs w:val="18"/>
                <w:lang w:val="en-US" w:eastAsia="zh-CN" w:bidi="ar-SA"/>
              </w:rPr>
              <w:t xml:space="preserve">对项目的认识、服务定位及整体设想：</w:t>
            </w:r>
            <w:r/>
          </w:p>
          <w:p>
            <w:pPr>
              <w:spacing w:before="0" w:beforeAutospacing="0" w:after="0" w:afterAutospacing="0" w:line="240" w:lineRule="auto"/>
              <w:rPr>
                <w:rFonts w:hint="eastAsia" w:ascii="宋体" w:hAnsi="宋体" w:eastAsia="宋体" w:cs="宋体"/>
                <w:color w:val="000000"/>
                <w:sz w:val="18"/>
                <w:szCs w:val="18"/>
                <w:lang w:val="en-US" w:eastAsia="zh-CN" w:bidi="ar-SA"/>
              </w:rPr>
            </w:pPr>
            <w:r>
              <w:rPr>
                <w:rFonts w:hint="eastAsia" w:ascii="宋体" w:hAnsi="宋体" w:eastAsia="宋体" w:cs="宋体"/>
                <w:color w:val="000000"/>
                <w:sz w:val="18"/>
                <w:szCs w:val="18"/>
                <w:lang w:val="en-US" w:eastAsia="zh-CN" w:bidi="ar-SA"/>
              </w:rPr>
              <w:t xml:space="preserve">1、服务设想周到全面，服务起点高，定位明确，针对性强的，得9分；</w:t>
            </w:r>
            <w:r/>
          </w:p>
          <w:p>
            <w:pPr>
              <w:spacing w:before="0" w:beforeAutospacing="0" w:after="0" w:afterAutospacing="0" w:line="240" w:lineRule="auto"/>
              <w:rPr>
                <w:rFonts w:hint="eastAsia" w:ascii="宋体" w:hAnsi="宋体" w:eastAsia="宋体" w:cs="宋体"/>
                <w:color w:val="000000"/>
                <w:sz w:val="18"/>
                <w:szCs w:val="18"/>
                <w:lang w:val="en-US" w:eastAsia="zh-CN" w:bidi="ar-SA"/>
              </w:rPr>
            </w:pPr>
            <w:r>
              <w:rPr>
                <w:rFonts w:hint="eastAsia" w:ascii="宋体" w:hAnsi="宋体" w:eastAsia="宋体" w:cs="宋体"/>
                <w:color w:val="000000"/>
                <w:sz w:val="18"/>
                <w:szCs w:val="18"/>
                <w:lang w:val="en-US" w:eastAsia="zh-CN" w:bidi="ar-SA"/>
              </w:rPr>
              <w:t xml:space="preserve">2、服务设想全面，定位明确，针对性强的，得6分；</w:t>
            </w:r>
            <w:r/>
          </w:p>
          <w:p>
            <w:pPr>
              <w:spacing w:before="0" w:beforeAutospacing="0" w:after="0" w:afterAutospacing="0" w:line="240" w:lineRule="auto"/>
              <w:rPr>
                <w:rFonts w:hint="eastAsia" w:ascii="宋体" w:hAnsi="宋体" w:eastAsia="宋体" w:cs="宋体"/>
                <w:color w:val="000000"/>
                <w:sz w:val="18"/>
                <w:szCs w:val="18"/>
                <w:lang w:val="en-US" w:eastAsia="zh-CN" w:bidi="ar-SA"/>
              </w:rPr>
            </w:pPr>
            <w:r>
              <w:rPr>
                <w:rFonts w:hint="eastAsia" w:ascii="宋体" w:hAnsi="宋体" w:eastAsia="宋体" w:cs="宋体"/>
                <w:color w:val="000000"/>
                <w:sz w:val="18"/>
                <w:szCs w:val="18"/>
                <w:lang w:val="en-US" w:eastAsia="zh-CN" w:bidi="ar-SA"/>
              </w:rPr>
              <w:t xml:space="preserve">3、服务设想不全面，或设想没有针对性，或设想不明确的，得3分；</w:t>
            </w:r>
            <w:r/>
          </w:p>
          <w:p>
            <w:pPr>
              <w:spacing w:before="0" w:beforeAutospacing="0" w:after="0" w:afterAutospacing="0" w:line="240" w:lineRule="auto"/>
              <w:rPr>
                <w:rFonts w:hint="eastAsia" w:ascii="宋体" w:hAnsi="宋体" w:eastAsia="宋体" w:cs="宋体"/>
                <w:sz w:val="18"/>
                <w:szCs w:val="18"/>
                <w:highlight w:val="none"/>
                <w:lang w:val="en-US" w:eastAsia="zh-CN" w:bidi="ar-SA"/>
              </w:rPr>
            </w:pPr>
            <w:r>
              <w:rPr>
                <w:rFonts w:hint="eastAsia" w:ascii="宋体" w:hAnsi="宋体" w:eastAsia="宋体" w:cs="宋体"/>
                <w:color w:val="000000"/>
                <w:sz w:val="18"/>
                <w:szCs w:val="18"/>
                <w:lang w:val="en-US" w:eastAsia="zh-CN" w:bidi="ar-SA"/>
              </w:rPr>
              <w:t xml:space="preserve">4、未提供不得分。</w:t>
            </w:r>
            <w:r/>
          </w:p>
        </w:tc>
        <w:tc>
          <w:tcPr>
            <w:shd w:val="clear" w:color="auto" w:fill="auto"/>
            <w:tcW w:w="667" w:type="dxa"/>
            <w:vAlign w:val="center"/>
            <w:textDirection w:val="lrTb"/>
            <w:noWrap w:val="false"/>
          </w:tcPr>
          <w:p>
            <w:pPr>
              <w:jc w:val="center"/>
              <w:spacing w:before="0" w:beforeAutospacing="0" w:after="0" w:afterAutospacing="0" w:line="240" w:lineRule="auto"/>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lang w:val="en-US" w:eastAsia="zh-CN" w:bidi="ar-SA"/>
              </w:rPr>
              <w:t xml:space="preserve">9分</w:t>
            </w:r>
            <w:r/>
          </w:p>
        </w:tc>
      </w:tr>
    </w:tbl>
    <w:p>
      <w:pPr>
        <w:pStyle w:val="1082"/>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说明：</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1.所有认证、证明和业绩均以有效清晰的证明文件的复印件为依据，原件备查。</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2.小微企业价格扣除</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2.1对于专门面向中小企业或小型、微型企业的项目，只面向中小企业或小型、微型企业采购。对于非专门面向中小企业的项目，对小型和微型企业的价格给予</w:t>
      </w:r>
      <w:r>
        <w:rPr>
          <w:rFonts w:hint="eastAsia" w:ascii="宋体" w:hAnsi="宋体" w:cs="宋体"/>
          <w:bCs/>
          <w:szCs w:val="21"/>
          <w:highlight w:val="none"/>
          <w:lang w:val="en-US" w:eastAsia="zh-CN"/>
        </w:rPr>
        <w:t xml:space="preserve">10</w:t>
      </w:r>
      <w:r>
        <w:rPr>
          <w:rFonts w:hint="eastAsia" w:ascii="宋体" w:hAnsi="宋体" w:eastAsia="宋体" w:cs="宋体"/>
          <w:bCs/>
          <w:szCs w:val="21"/>
          <w:highlight w:val="none"/>
        </w:rPr>
        <w:t xml:space="preserve">%的扣除，用扣除后的价格参与评审。</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3.监狱和戒毒企业的价格扣除</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3.1 本项目对监狱和戒毒企业，给予10%的价格扣除，用扣除后的价格参与评审。</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3.2 监狱企业需提供由省级以上监狱管理局、戒毒管理局（含新疆生产建设兵团）出具的属于监狱企业的证明文件。</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3.3 监狱企业标准请参照《关于政府采购支持监狱企业发展有关问题的通知》（财库〔2014〕68号）。</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4.残疾人福利性单位的价格扣除</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4.1 本项目对残疾人福利性单位，给予10%的价格扣除，用扣除后的价格参与评审。</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4.2 残疾人福利性单位需提供《残疾人福利性单位声明函》。</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4.3 残疾人福利性单位标准请参照《关于促进残疾人就业政府采购政策的通知》（财库〔2017〕141号）。</w:t>
      </w:r>
      <w:r/>
    </w:p>
    <w:p>
      <w:pPr>
        <w:spacing w:line="360" w:lineRule="auto"/>
        <w:rPr>
          <w:rFonts w:hint="eastAsia" w:ascii="宋体" w:hAnsi="宋体" w:eastAsia="宋体" w:cs="宋体"/>
          <w:b/>
          <w:bCs/>
          <w:szCs w:val="21"/>
          <w:highlight w:val="none"/>
        </w:rPr>
      </w:pPr>
      <w:r>
        <w:rPr>
          <w:rFonts w:hint="eastAsia" w:ascii="宋体" w:hAnsi="宋体" w:eastAsia="宋体" w:cs="宋体"/>
          <w:bCs/>
          <w:szCs w:val="21"/>
          <w:highlight w:val="none"/>
        </w:rPr>
        <w:t xml:space="preserve">5. 监狱企业、残疾人福利性单位属于小型、微型企业的，不重复享受政策。</w:t>
      </w:r>
      <w:r>
        <w:rPr>
          <w:rFonts w:hint="eastAsia" w:ascii="宋体" w:hAnsi="宋体" w:eastAsia="宋体" w:cs="宋体"/>
          <w:szCs w:val="21"/>
          <w:highlight w:val="none"/>
        </w:rPr>
        <w:br w:type="page" w:clear="all"/>
      </w:r>
      <w:r/>
    </w:p>
    <w:p>
      <w:pPr>
        <w:pStyle w:val="877"/>
        <w:spacing w:line="360" w:lineRule="auto"/>
        <w:rPr>
          <w:rFonts w:hint="eastAsia" w:ascii="宋体" w:hAnsi="宋体" w:eastAsia="宋体" w:cs="宋体"/>
          <w:highlight w:val="none"/>
        </w:rPr>
      </w:pPr>
      <w:r/>
      <w:bookmarkStart w:id="8" w:name="_Toc31739"/>
      <w:r/>
      <w:bookmarkStart w:id="9" w:name="_Toc481057147"/>
      <w:r/>
      <w:bookmarkStart w:id="10" w:name="_Hlk96071152"/>
      <w:r>
        <w:rPr>
          <w:rFonts w:hint="eastAsia" w:ascii="宋体" w:hAnsi="宋体" w:eastAsia="宋体" w:cs="宋体"/>
          <w:highlight w:val="none"/>
        </w:rPr>
        <w:t xml:space="preserve"> </w:t>
      </w:r>
      <w:bookmarkStart w:id="11" w:name="_Toc193212822"/>
      <w:r>
        <w:rPr>
          <w:rFonts w:hint="eastAsia" w:ascii="宋体" w:hAnsi="宋体" w:eastAsia="宋体" w:cs="宋体"/>
          <w:highlight w:val="none"/>
        </w:rPr>
        <w:t xml:space="preserve">采购需求</w:t>
      </w:r>
      <w:bookmarkEnd w:id="8"/>
      <w:r/>
      <w:bookmarkEnd w:id="11"/>
      <w:r/>
      <w:bookmarkEnd w:id="9"/>
      <w:bookmarkEnd w:id="10"/>
      <w:r/>
    </w:p>
    <w:p>
      <w:pPr>
        <w:spacing w:before="0" w:beforeAutospacing="0" w:after="0" w:afterAutospacing="0" w:line="520" w:lineRule="exact"/>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一、采购要求</w:t>
      </w:r>
      <w:r/>
    </w:p>
    <w:p>
      <w:pPr>
        <w:ind w:firstLine="211"/>
        <w:jc w:val="both"/>
        <w:widowControl w:val="off"/>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包一：</w:t>
      </w:r>
      <w:r/>
    </w:p>
    <w:tbl>
      <w:tblPr>
        <w:tblStyle w:val="887"/>
        <w:tblpPr w:horzAnchor="page" w:tblpX="1187" w:vertAnchor="text" w:tblpY="6" w:leftFromText="180" w:topFromText="0" w:rightFromText="180" w:bottomFromText="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2370"/>
        <w:gridCol w:w="1290"/>
        <w:gridCol w:w="3300"/>
        <w:gridCol w:w="1515"/>
      </w:tblGrid>
      <w:tr>
        <w:trPr>
          <w:trHeight w:val="37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before="0" w:beforeAutospacing="0" w:after="0" w:afterAutospacing="0" w:line="24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tcPr>
          <w:p>
            <w:pPr>
              <w:ind w:firstLine="843"/>
              <w:jc w:val="both"/>
              <w:spacing w:before="0" w:beforeAutospacing="0" w:after="0" w:afterAutospacing="0" w:line="24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名称</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spacing w:before="0" w:beforeAutospacing="0" w:after="0" w:afterAutospacing="0" w:line="24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面积（㎡)</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ind w:firstLine="1265"/>
              <w:jc w:val="both"/>
              <w:spacing w:before="0" w:beforeAutospacing="0" w:after="0" w:afterAutospacing="0" w:line="24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地址</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spacing w:before="0" w:beforeAutospacing="0" w:after="0" w:afterAutospacing="0" w:line="24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位置人流量</w:t>
            </w:r>
            <w:r/>
          </w:p>
        </w:tc>
      </w:tr>
      <w:tr>
        <w:trPr>
          <w:trHeight w:val="37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横溪交警中队公厕</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40</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jc w:val="left"/>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横云北路横溪交警中队</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大</w:t>
            </w:r>
            <w:r/>
          </w:p>
        </w:tc>
      </w:tr>
      <w:tr>
        <w:trPr>
          <w:trHeight w:val="37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横溪菜场公厕</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30</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jc w:val="left"/>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横曹路横溪菜场</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大</w:t>
            </w:r>
            <w:r/>
          </w:p>
        </w:tc>
      </w:tr>
      <w:tr>
        <w:trPr>
          <w:trHeight w:val="37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陶吴步行街公厕</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44</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jc w:val="left"/>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陶吴步行街旁支巷</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大</w:t>
            </w:r>
            <w:r/>
          </w:p>
        </w:tc>
      </w:tr>
      <w:tr>
        <w:trPr>
          <w:trHeight w:val="37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陶吴老停车场公厕</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45</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jc w:val="left"/>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宁丹路陶吴花园停车场</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小</w:t>
            </w:r>
            <w:r/>
          </w:p>
        </w:tc>
      </w:tr>
      <w:tr>
        <w:trPr>
          <w:trHeight w:val="37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陶吴王家园公厕</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63</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jc w:val="left"/>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陶吴王家园小区</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小</w:t>
            </w:r>
            <w:r/>
          </w:p>
        </w:tc>
      </w:tr>
      <w:tr>
        <w:trPr>
          <w:trHeight w:val="37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陶吴电影院公厕</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60</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jc w:val="left"/>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陶吴云台街</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大</w:t>
            </w:r>
            <w:r/>
          </w:p>
        </w:tc>
      </w:tr>
      <w:tr>
        <w:trPr>
          <w:trHeight w:val="37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陶吴供销社公厕</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30</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jc w:val="left"/>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陶吴云台街</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中</w:t>
            </w:r>
            <w:r/>
          </w:p>
        </w:tc>
      </w:tr>
      <w:tr>
        <w:trPr>
          <w:trHeight w:val="37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陶吴农贸市场公厕</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70</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jc w:val="left"/>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陶吴农贸市场</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大</w:t>
            </w:r>
            <w:r/>
          </w:p>
        </w:tc>
      </w:tr>
      <w:tr>
        <w:trPr>
          <w:trHeight w:val="37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9</w:t>
            </w:r>
            <w:r/>
          </w:p>
        </w:tc>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陶吴云台街公厕</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35</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jc w:val="left"/>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陶吴云台街</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小</w:t>
            </w:r>
            <w:r/>
          </w:p>
        </w:tc>
      </w:tr>
    </w:tbl>
    <w:p>
      <w:pPr>
        <w:pStyle w:val="888"/>
        <w:rPr>
          <w:rFonts w:hint="eastAsia"/>
          <w:lang w:val="en-US" w:eastAsia="zh-CN"/>
        </w:rPr>
      </w:pPr>
      <w:r>
        <w:rPr>
          <w:rFonts w:hint="eastAsia"/>
          <w:lang w:val="en-US" w:eastAsia="zh-CN"/>
        </w:rPr>
      </w:r>
      <w:r/>
    </w:p>
    <w:p>
      <w:pPr>
        <w:spacing w:before="0" w:beforeAutospacing="0" w:after="0" w:afterAutospacing="0" w:line="520" w:lineRule="exact"/>
        <w:rPr>
          <w:rFonts w:hint="eastAsia" w:ascii="宋体" w:hAnsi="宋体" w:eastAsia="宋体" w:cs="宋体"/>
          <w:b/>
          <w:sz w:val="21"/>
          <w:szCs w:val="21"/>
          <w:lang w:val="en-US" w:eastAsia="zh-CN" w:bidi="ar-SA"/>
        </w:rPr>
      </w:pPr>
      <w:r/>
      <w:bookmarkStart w:id="12" w:name="_Hlk144454774"/>
      <w:r/>
      <w:r/>
    </w:p>
    <w:p>
      <w:pPr>
        <w:spacing w:before="0" w:beforeAutospacing="0" w:after="0" w:afterAutospacing="0" w:line="520" w:lineRule="exact"/>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r>
      <w:r/>
    </w:p>
    <w:p>
      <w:pPr>
        <w:spacing w:before="0" w:beforeAutospacing="0" w:after="0" w:afterAutospacing="0" w:line="520" w:lineRule="exact"/>
        <w:rPr>
          <w:rFonts w:hint="default"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     </w:t>
      </w:r>
      <w:r/>
    </w:p>
    <w:p>
      <w:pPr>
        <w:spacing w:before="0" w:beforeAutospacing="0" w:after="0" w:afterAutospacing="0" w:line="520" w:lineRule="exact"/>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r>
      <w:r/>
    </w:p>
    <w:p>
      <w:pPr>
        <w:spacing w:before="0" w:beforeAutospacing="0" w:after="0" w:afterAutospacing="0" w:line="520" w:lineRule="exact"/>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r>
      <w:r/>
    </w:p>
    <w:p>
      <w:pPr>
        <w:spacing w:before="0" w:beforeAutospacing="0" w:after="0" w:afterAutospacing="0" w:line="520" w:lineRule="exact"/>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r>
      <w:r/>
    </w:p>
    <w:p>
      <w:pPr>
        <w:spacing w:before="0" w:beforeAutospacing="0" w:after="0" w:afterAutospacing="0" w:line="520" w:lineRule="exact"/>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r>
      <w:r/>
    </w:p>
    <w:p>
      <w:pPr>
        <w:ind w:firstLine="211"/>
        <w:spacing w:before="0" w:beforeAutospacing="0" w:after="0" w:afterAutospacing="0" w:line="520" w:lineRule="exact"/>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包二：</w:t>
      </w:r>
      <w:r/>
    </w:p>
    <w:tbl>
      <w:tblPr>
        <w:tblStyle w:val="887"/>
        <w:tblpPr w:horzAnchor="page" w:tblpX="1193" w:vertAnchor="text" w:tblpY="86" w:leftFromText="180" w:topFromText="0" w:rightFromText="180" w:bottomFromText="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6"/>
        <w:gridCol w:w="2376"/>
        <w:gridCol w:w="1296"/>
        <w:gridCol w:w="3290"/>
        <w:gridCol w:w="1500"/>
      </w:tblGrid>
      <w:tr>
        <w:trPr>
          <w:trHeight w:val="37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default" w:ascii="宋体" w:hAnsi="宋体" w:eastAsia="宋体" w:cs="宋体"/>
                <w:b/>
                <w:bCs/>
                <w:color w:val="000000"/>
                <w:sz w:val="21"/>
                <w:szCs w:val="21"/>
                <w:lang w:val="en-US" w:eastAsia="zh-CN" w:bidi="ar-SA"/>
              </w:rPr>
            </w:pPr>
            <w:r>
              <w:rPr>
                <w:rFonts w:hint="default" w:ascii="宋体" w:hAnsi="宋体" w:eastAsia="宋体" w:cs="宋体"/>
                <w:b/>
                <w:bCs/>
                <w:color w:val="000000"/>
                <w:sz w:val="21"/>
                <w:szCs w:val="21"/>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default" w:ascii="宋体" w:hAnsi="宋体" w:eastAsia="宋体" w:cs="宋体"/>
                <w:b/>
                <w:bCs/>
                <w:color w:val="000000"/>
                <w:sz w:val="21"/>
                <w:szCs w:val="21"/>
                <w:lang w:val="en-US" w:eastAsia="zh-CN" w:bidi="ar-SA"/>
              </w:rPr>
            </w:pPr>
            <w:r>
              <w:rPr>
                <w:rFonts w:hint="default" w:ascii="宋体" w:hAnsi="宋体" w:eastAsia="宋体" w:cs="宋体"/>
                <w:b/>
                <w:bCs/>
                <w:color w:val="000000"/>
                <w:sz w:val="21"/>
                <w:szCs w:val="21"/>
                <w:lang w:val="en-US" w:eastAsia="zh-CN" w:bidi="ar-SA"/>
              </w:rPr>
              <w:t xml:space="preserve">名称</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spacing w:before="0" w:beforeAutospacing="0" w:after="0" w:afterAutospacing="0" w:line="240" w:lineRule="auto"/>
              <w:rPr>
                <w:rFonts w:hint="default" w:ascii="宋体" w:hAnsi="宋体" w:eastAsia="宋体" w:cs="宋体"/>
                <w:b/>
                <w:bCs/>
                <w:color w:val="000000"/>
                <w:sz w:val="21"/>
                <w:szCs w:val="21"/>
                <w:lang w:val="en-US" w:eastAsia="zh-CN" w:bidi="ar-SA"/>
              </w:rPr>
            </w:pPr>
            <w:r>
              <w:rPr>
                <w:rFonts w:hint="default" w:ascii="宋体" w:hAnsi="宋体" w:eastAsia="宋体" w:cs="宋体"/>
                <w:b/>
                <w:bCs/>
                <w:color w:val="000000"/>
                <w:sz w:val="21"/>
                <w:szCs w:val="21"/>
                <w:lang w:val="en-US" w:eastAsia="zh-CN" w:bidi="ar-SA"/>
              </w:rPr>
              <w:t xml:space="preserve">面积（㎡)</w:t>
            </w:r>
            <w:r/>
          </w:p>
        </w:tc>
        <w:tc>
          <w:tcPr>
            <w:tcBorders>
              <w:top w:val="single" w:color="000000" w:sz="4" w:space="0"/>
              <w:left w:val="single" w:color="000000" w:sz="4" w:space="0"/>
              <w:bottom w:val="single" w:color="000000" w:sz="4" w:space="0"/>
              <w:right w:val="single" w:color="000000" w:sz="4" w:space="0"/>
            </w:tcBorders>
            <w:tcW w:w="3290" w:type="dxa"/>
            <w:vAlign w:val="center"/>
            <w:textDirection w:val="lrTb"/>
            <w:noWrap/>
          </w:tcPr>
          <w:p>
            <w:pPr>
              <w:jc w:val="center"/>
              <w:spacing w:before="0" w:beforeAutospacing="0" w:after="0" w:afterAutospacing="0" w:line="240" w:lineRule="auto"/>
              <w:rPr>
                <w:rFonts w:hint="default" w:ascii="宋体" w:hAnsi="宋体" w:eastAsia="宋体" w:cs="宋体"/>
                <w:b/>
                <w:bCs/>
                <w:color w:val="000000"/>
                <w:sz w:val="21"/>
                <w:szCs w:val="21"/>
                <w:lang w:val="en-US" w:eastAsia="zh-CN" w:bidi="ar-SA"/>
              </w:rPr>
            </w:pPr>
            <w:r>
              <w:rPr>
                <w:rFonts w:hint="default" w:ascii="宋体" w:hAnsi="宋体" w:eastAsia="宋体" w:cs="宋体"/>
                <w:b/>
                <w:bCs/>
                <w:color w:val="000000"/>
                <w:sz w:val="21"/>
                <w:szCs w:val="21"/>
                <w:lang w:val="en-US" w:eastAsia="zh-CN" w:bidi="ar-SA"/>
              </w:rPr>
              <w:t xml:space="preserve">地址</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spacing w:before="0" w:beforeAutospacing="0" w:after="0" w:afterAutospacing="0" w:line="240" w:lineRule="auto"/>
              <w:rPr>
                <w:rFonts w:hint="default" w:ascii="宋体" w:hAnsi="宋体" w:eastAsia="宋体" w:cs="宋体"/>
                <w:b/>
                <w:bCs/>
                <w:color w:val="000000"/>
                <w:sz w:val="21"/>
                <w:szCs w:val="21"/>
                <w:lang w:val="en-US" w:eastAsia="zh-CN" w:bidi="ar-SA"/>
              </w:rPr>
            </w:pPr>
            <w:r>
              <w:rPr>
                <w:rFonts w:hint="default" w:ascii="宋体" w:hAnsi="宋体" w:eastAsia="宋体" w:cs="宋体"/>
                <w:b/>
                <w:bCs/>
                <w:color w:val="000000"/>
                <w:sz w:val="21"/>
                <w:szCs w:val="21"/>
                <w:lang w:val="en-US" w:eastAsia="zh-CN" w:bidi="ar-SA"/>
              </w:rPr>
              <w:t xml:space="preserve">位置人流量</w:t>
            </w:r>
            <w:r/>
          </w:p>
        </w:tc>
      </w:tr>
      <w:tr>
        <w:trPr>
          <w:trHeight w:val="37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丹阳公交公司公厕</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93</w:t>
            </w:r>
            <w:r/>
          </w:p>
        </w:tc>
        <w:tc>
          <w:tcPr>
            <w:tcBorders>
              <w:top w:val="single" w:color="000000" w:sz="4" w:space="0"/>
              <w:left w:val="single" w:color="000000" w:sz="4" w:space="0"/>
              <w:bottom w:val="single" w:color="000000" w:sz="4" w:space="0"/>
              <w:right w:val="single" w:color="000000" w:sz="4" w:space="0"/>
            </w:tcBorders>
            <w:tcW w:w="3290"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楚云街南京公交公司丹阳公交站</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中</w:t>
            </w:r>
            <w:r/>
          </w:p>
        </w:tc>
      </w:tr>
      <w:tr>
        <w:trPr>
          <w:trHeight w:val="37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丹阳幼儿园公厕</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40</w:t>
            </w:r>
            <w:r/>
          </w:p>
        </w:tc>
        <w:tc>
          <w:tcPr>
            <w:tcBorders>
              <w:top w:val="single" w:color="000000" w:sz="4" w:space="0"/>
              <w:left w:val="single" w:color="000000" w:sz="4" w:space="0"/>
              <w:bottom w:val="single" w:color="000000" w:sz="4" w:space="0"/>
              <w:right w:val="single" w:color="000000" w:sz="4" w:space="0"/>
            </w:tcBorders>
            <w:tcW w:w="3290"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宁阳街丹阳幼儿园</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大</w:t>
            </w:r>
            <w:r/>
          </w:p>
        </w:tc>
      </w:tr>
      <w:tr>
        <w:trPr>
          <w:trHeight w:val="37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丹阳村村通车站公厕</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88</w:t>
            </w:r>
            <w:r/>
          </w:p>
        </w:tc>
        <w:tc>
          <w:tcPr>
            <w:tcBorders>
              <w:top w:val="single" w:color="000000" w:sz="4" w:space="0"/>
              <w:left w:val="single" w:color="000000" w:sz="4" w:space="0"/>
              <w:bottom w:val="single" w:color="000000" w:sz="4" w:space="0"/>
              <w:right w:val="single" w:color="000000" w:sz="4" w:space="0"/>
            </w:tcBorders>
            <w:tcW w:w="3290"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宁阳大街原村村通车站内</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中</w:t>
            </w:r>
            <w:r/>
          </w:p>
        </w:tc>
      </w:tr>
      <w:tr>
        <w:trPr>
          <w:trHeight w:val="37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丹阳电影院公厕</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20</w:t>
            </w:r>
            <w:r/>
          </w:p>
        </w:tc>
        <w:tc>
          <w:tcPr>
            <w:tcBorders>
              <w:top w:val="single" w:color="000000" w:sz="4" w:space="0"/>
              <w:left w:val="single" w:color="000000" w:sz="4" w:space="0"/>
              <w:bottom w:val="single" w:color="000000" w:sz="4" w:space="0"/>
              <w:right w:val="single" w:color="000000" w:sz="4" w:space="0"/>
            </w:tcBorders>
            <w:tcW w:w="3290"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丹阳明清街影剧院旁</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中</w:t>
            </w:r>
            <w:r/>
          </w:p>
        </w:tc>
      </w:tr>
      <w:tr>
        <w:trPr>
          <w:trHeight w:val="37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丹阳老车站公厕</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16</w:t>
            </w:r>
            <w:r/>
          </w:p>
        </w:tc>
        <w:tc>
          <w:tcPr>
            <w:tcBorders>
              <w:top w:val="single" w:color="000000" w:sz="4" w:space="0"/>
              <w:left w:val="single" w:color="000000" w:sz="4" w:space="0"/>
              <w:bottom w:val="single" w:color="000000" w:sz="4" w:space="0"/>
              <w:right w:val="single" w:color="000000" w:sz="4" w:space="0"/>
            </w:tcBorders>
            <w:tcW w:w="3290"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宁阳街老汽车站</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大</w:t>
            </w:r>
            <w:r/>
          </w:p>
        </w:tc>
      </w:tr>
      <w:tr>
        <w:trPr>
          <w:trHeight w:val="37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丹阳东河公厕</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60</w:t>
            </w:r>
            <w:r/>
          </w:p>
        </w:tc>
        <w:tc>
          <w:tcPr>
            <w:tcBorders>
              <w:top w:val="single" w:color="000000" w:sz="4" w:space="0"/>
              <w:left w:val="single" w:color="000000" w:sz="4" w:space="0"/>
              <w:bottom w:val="single" w:color="000000" w:sz="4" w:space="0"/>
              <w:right w:val="single" w:color="000000" w:sz="4" w:space="0"/>
            </w:tcBorders>
            <w:tcW w:w="3290"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丹阳东河路</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小</w:t>
            </w:r>
            <w:r/>
          </w:p>
        </w:tc>
      </w:tr>
      <w:tr>
        <w:trPr>
          <w:trHeight w:val="37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丹阳桥头公厕</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60</w:t>
            </w:r>
            <w:r/>
          </w:p>
        </w:tc>
        <w:tc>
          <w:tcPr>
            <w:tcBorders>
              <w:top w:val="single" w:color="000000" w:sz="4" w:space="0"/>
              <w:left w:val="single" w:color="000000" w:sz="4" w:space="0"/>
              <w:bottom w:val="single" w:color="000000" w:sz="4" w:space="0"/>
              <w:right w:val="single" w:color="000000" w:sz="4" w:space="0"/>
            </w:tcBorders>
            <w:tcW w:w="3290"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宁阳街丹阳桥头</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小</w:t>
            </w:r>
            <w:r/>
          </w:p>
        </w:tc>
      </w:tr>
      <w:tr>
        <w:trPr>
          <w:trHeight w:val="37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丹阳医院公厕</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40</w:t>
            </w:r>
            <w:r/>
          </w:p>
        </w:tc>
        <w:tc>
          <w:tcPr>
            <w:tcBorders>
              <w:top w:val="single" w:color="000000" w:sz="4" w:space="0"/>
              <w:left w:val="single" w:color="000000" w:sz="4" w:space="0"/>
              <w:bottom w:val="single" w:color="000000" w:sz="4" w:space="0"/>
              <w:right w:val="single" w:color="000000" w:sz="4" w:space="0"/>
            </w:tcBorders>
            <w:tcW w:w="3290"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秦城街丹阳医院旁</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大</w:t>
            </w:r>
            <w:r/>
          </w:p>
        </w:tc>
      </w:tr>
    </w:tbl>
    <w:p>
      <w:pPr>
        <w:spacing w:before="0" w:beforeAutospacing="0" w:after="0" w:afterAutospacing="0" w:line="520" w:lineRule="exact"/>
        <w:rPr>
          <w:rFonts w:hint="default" w:ascii="宋体" w:hAnsi="宋体" w:eastAsia="宋体" w:cs="Times New Roman"/>
          <w:b/>
          <w:szCs w:val="21"/>
          <w:lang w:val="en-US" w:eastAsia="zh-CN" w:bidi="ar-SA"/>
        </w:rPr>
      </w:pPr>
      <w:r>
        <w:rPr>
          <w:rFonts w:hint="default" w:ascii="宋体" w:hAnsi="宋体" w:eastAsia="宋体" w:cs="Times New Roman"/>
          <w:b/>
          <w:szCs w:val="21"/>
          <w:lang w:val="en-US" w:eastAsia="zh-CN" w:bidi="ar-SA"/>
        </w:rPr>
      </w:r>
      <w:r/>
    </w:p>
    <w:p>
      <w:pPr>
        <w:spacing w:before="0" w:beforeAutospacing="0" w:after="0" w:afterAutospacing="0" w:line="520" w:lineRule="exact"/>
        <w:rPr>
          <w:rFonts w:hint="eastAsia" w:ascii="宋体" w:hAnsi="宋体" w:eastAsia="宋体" w:cs="Times New Roman"/>
          <w:b/>
          <w:szCs w:val="21"/>
          <w:lang w:val="en-US" w:eastAsia="zh-CN" w:bidi="ar-SA"/>
        </w:rPr>
      </w:pPr>
      <w:r>
        <w:rPr>
          <w:rFonts w:hint="eastAsia" w:ascii="宋体" w:hAnsi="宋体" w:eastAsia="宋体" w:cs="Times New Roman"/>
          <w:b/>
          <w:szCs w:val="21"/>
          <w:lang w:val="en-US" w:eastAsia="zh-CN" w:bidi="ar-SA"/>
        </w:rPr>
      </w:r>
      <w:r/>
    </w:p>
    <w:p>
      <w:pPr>
        <w:spacing w:before="0" w:beforeAutospacing="0" w:after="0" w:afterAutospacing="0" w:line="520" w:lineRule="exact"/>
        <w:rPr>
          <w:rFonts w:hint="eastAsia" w:ascii="宋体" w:hAnsi="宋体" w:eastAsia="宋体" w:cs="Times New Roman"/>
          <w:b/>
          <w:szCs w:val="21"/>
          <w:lang w:val="en-US" w:eastAsia="zh-CN" w:bidi="ar-SA"/>
        </w:rPr>
      </w:pPr>
      <w:r>
        <w:rPr>
          <w:rFonts w:hint="eastAsia" w:ascii="宋体" w:hAnsi="宋体" w:eastAsia="宋体" w:cs="Times New Roman"/>
          <w:b/>
          <w:szCs w:val="21"/>
          <w:lang w:val="en-US" w:eastAsia="zh-CN" w:bidi="ar-SA"/>
        </w:rPr>
      </w:r>
      <w:r/>
    </w:p>
    <w:p>
      <w:pPr>
        <w:spacing w:before="0" w:beforeAutospacing="0" w:after="0" w:afterAutospacing="0" w:line="520" w:lineRule="exact"/>
        <w:rPr>
          <w:rFonts w:hint="eastAsia" w:ascii="宋体" w:hAnsi="宋体" w:eastAsia="宋体" w:cs="Times New Roman"/>
          <w:b/>
          <w:szCs w:val="21"/>
          <w:lang w:val="en-US" w:eastAsia="zh-CN" w:bidi="ar-SA"/>
        </w:rPr>
      </w:pPr>
      <w:r>
        <w:rPr>
          <w:rFonts w:hint="eastAsia" w:ascii="宋体" w:hAnsi="宋体" w:eastAsia="宋体" w:cs="Times New Roman"/>
          <w:b/>
          <w:szCs w:val="21"/>
          <w:lang w:val="en-US" w:eastAsia="zh-CN" w:bidi="ar-SA"/>
        </w:rPr>
      </w:r>
      <w:r/>
    </w:p>
    <w:p>
      <w:pPr>
        <w:spacing w:before="0" w:beforeAutospacing="0" w:after="0" w:afterAutospacing="0" w:line="520" w:lineRule="exact"/>
        <w:rPr>
          <w:rFonts w:hint="eastAsia" w:ascii="宋体" w:hAnsi="宋体" w:eastAsia="宋体" w:cs="Times New Roman"/>
          <w:b/>
          <w:szCs w:val="21"/>
          <w:lang w:val="en-US" w:eastAsia="zh-CN" w:bidi="ar-SA"/>
        </w:rPr>
      </w:pPr>
      <w:r>
        <w:rPr>
          <w:rFonts w:hint="eastAsia" w:ascii="宋体" w:hAnsi="宋体" w:eastAsia="宋体" w:cs="Times New Roman"/>
          <w:b/>
          <w:szCs w:val="21"/>
          <w:lang w:val="en-US" w:eastAsia="zh-CN" w:bidi="ar-SA"/>
        </w:rPr>
      </w:r>
      <w:r/>
    </w:p>
    <w:p>
      <w:pPr>
        <w:spacing w:before="0" w:beforeAutospacing="0" w:after="0" w:afterAutospacing="0" w:line="520" w:lineRule="exact"/>
        <w:rPr>
          <w:rFonts w:hint="eastAsia" w:ascii="宋体" w:hAnsi="宋体" w:eastAsia="宋体" w:cs="Times New Roman"/>
          <w:b/>
          <w:szCs w:val="21"/>
          <w:lang w:val="en-US" w:eastAsia="zh-CN" w:bidi="ar-SA"/>
        </w:rPr>
      </w:pPr>
      <w:r>
        <w:rPr>
          <w:rFonts w:hint="eastAsia" w:ascii="宋体" w:hAnsi="宋体" w:eastAsia="宋体" w:cs="Times New Roman"/>
          <w:b/>
          <w:szCs w:val="21"/>
          <w:lang w:val="en-US" w:eastAsia="zh-CN" w:bidi="ar-SA"/>
        </w:rPr>
      </w:r>
      <w:r/>
    </w:p>
    <w:p>
      <w:pPr>
        <w:spacing w:before="0" w:beforeAutospacing="0" w:after="0" w:afterAutospacing="0" w:line="520" w:lineRule="exact"/>
        <w:rPr>
          <w:rFonts w:hint="eastAsia" w:ascii="宋体" w:hAnsi="宋体" w:eastAsia="宋体" w:cs="Times New Roman"/>
          <w:b/>
          <w:szCs w:val="21"/>
          <w:lang w:val="en-US" w:eastAsia="zh-CN" w:bidi="ar-SA"/>
        </w:rPr>
      </w:pPr>
      <w:r>
        <w:rPr>
          <w:rFonts w:hint="eastAsia" w:ascii="宋体" w:hAnsi="宋体" w:eastAsia="宋体" w:cs="Times New Roman"/>
          <w:b/>
          <w:szCs w:val="21"/>
          <w:lang w:val="en-US" w:eastAsia="zh-CN" w:bidi="ar-SA"/>
        </w:rPr>
      </w:r>
      <w:r/>
    </w:p>
    <w:p>
      <w:pPr>
        <w:spacing w:before="0" w:beforeAutospacing="0" w:after="0" w:afterAutospacing="0" w:line="520" w:lineRule="exact"/>
        <w:rPr>
          <w:rFonts w:hint="eastAsia" w:ascii="宋体" w:hAnsi="宋体" w:eastAsia="宋体" w:cs="Times New Roman"/>
          <w:b/>
          <w:szCs w:val="21"/>
          <w:lang w:val="en-US" w:eastAsia="zh-CN" w:bidi="ar-SA"/>
        </w:rPr>
      </w:pPr>
      <w:r>
        <w:rPr>
          <w:rFonts w:hint="eastAsia" w:ascii="宋体" w:hAnsi="宋体" w:eastAsia="宋体" w:cs="Times New Roman"/>
          <w:b/>
          <w:szCs w:val="21"/>
          <w:lang w:val="en-US" w:eastAsia="zh-CN" w:bidi="ar-SA"/>
        </w:rPr>
      </w:r>
      <w:r/>
    </w:p>
    <w:p>
      <w:pPr>
        <w:spacing w:before="0" w:beforeAutospacing="0" w:after="0" w:afterAutospacing="0" w:line="520" w:lineRule="exact"/>
        <w:rPr>
          <w:rFonts w:hint="eastAsia" w:ascii="宋体" w:hAnsi="宋体" w:eastAsia="宋体" w:cs="Times New Roman"/>
          <w:b/>
          <w:szCs w:val="21"/>
          <w:lang w:val="en-US" w:eastAsia="zh-CN" w:bidi="ar-SA"/>
        </w:rPr>
      </w:pPr>
      <w:r>
        <w:rPr>
          <w:rFonts w:hint="eastAsia" w:ascii="宋体" w:hAnsi="宋体" w:eastAsia="宋体" w:cs="Times New Roman"/>
          <w:b/>
          <w:szCs w:val="21"/>
          <w:lang w:val="en-US" w:eastAsia="zh-CN" w:bidi="ar-SA"/>
        </w:rPr>
        <w:t xml:space="preserve">二、服务标准</w:t>
      </w:r>
      <w:r/>
    </w:p>
    <w:p>
      <w:pPr>
        <w:numPr>
          <w:ilvl w:val="0"/>
          <w:numId w:val="0"/>
        </w:numPr>
        <w:ind w:firstLine="420"/>
        <w:keepLines w:val="0"/>
        <w:keepNext w:val="0"/>
        <w:pageBreakBefore w:val="0"/>
        <w:spacing w:before="0" w:beforeAutospacing="0" w:after="0" w:afterAutospacing="0" w:line="560" w:lineRule="exact"/>
        <w:widowControl w:val="off"/>
        <w:rPr>
          <w:rFonts w:hint="eastAsia" w:ascii="宋体" w:hAnsi="宋体" w:eastAsia="宋体" w:cs="宋体"/>
          <w:sz w:val="21"/>
          <w:szCs w:val="21"/>
          <w:lang w:val="en-US" w:eastAsia="zh-CN" w:bidi="ar-SA"/>
        </w:rPr>
      </w:pPr>
      <w:r>
        <w:rPr>
          <w:rFonts w:hint="eastAsia" w:ascii="宋体" w:hAnsi="宋体" w:eastAsia="宋体" w:cs="宋体"/>
          <w:color w:val="auto"/>
          <w:sz w:val="21"/>
          <w:szCs w:val="21"/>
          <w:lang w:val="en-US" w:eastAsia="zh-CN" w:bidi="ar-SA"/>
        </w:rPr>
        <w:t xml:space="preserve">1、达到南京市城市二类公厕保洁标准，</w:t>
      </w:r>
      <w:r>
        <w:rPr>
          <w:rFonts w:hint="eastAsia" w:ascii="宋体" w:hAnsi="宋体" w:eastAsia="宋体" w:cs="宋体"/>
          <w:sz w:val="21"/>
          <w:szCs w:val="21"/>
          <w:lang w:val="en-US" w:eastAsia="zh-CN" w:bidi="ar-SA"/>
        </w:rPr>
        <w:t xml:space="preserve">每座公厕保证24小时保洁制（夜间住人值守防止如厕市民出现意外及防止卫生设施洁具遭人偷盗），保洁员年龄原则上不得超过60周岁。</w:t>
      </w:r>
      <w:r/>
    </w:p>
    <w:p>
      <w:pPr>
        <w:numPr>
          <w:ilvl w:val="0"/>
          <w:numId w:val="0"/>
        </w:numPr>
        <w:ind w:firstLine="420"/>
        <w:keepLines w:val="0"/>
        <w:keepNext w:val="0"/>
        <w:pageBreakBefore w:val="0"/>
        <w:spacing w:before="0" w:beforeAutospacing="0" w:after="0" w:afterAutospacing="0" w:line="5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总价中需包括公厕管养所有工资、福利待遇（含社会保险、过节费、高温降温费、加班费等）、保洁专用材料、劳动防护用品、日常杂支及设施维修费、水电费用、管理费、还包括耗材、劳保、各种税费及政策性文件规定及协议包含的所有风险、责任等各项应有费用。</w:t>
      </w:r>
      <w:r/>
    </w:p>
    <w:p>
      <w:pPr>
        <w:spacing w:before="0" w:beforeAutospacing="0" w:after="0" w:afterAutospacing="0" w:line="520" w:lineRule="exact"/>
        <w:rPr>
          <w:rFonts w:hint="eastAsia" w:ascii="宋体" w:hAnsi="宋体" w:eastAsia="宋体" w:cs="Times New Roman"/>
          <w:b/>
          <w:szCs w:val="21"/>
          <w:lang w:val="en-US" w:eastAsia="zh-CN" w:bidi="ar-SA"/>
        </w:rPr>
      </w:pPr>
      <w:r>
        <w:rPr>
          <w:rFonts w:hint="eastAsia" w:ascii="宋体" w:hAnsi="宋体" w:eastAsia="宋体" w:cs="Times New Roman"/>
          <w:b/>
          <w:szCs w:val="21"/>
          <w:lang w:val="en-US" w:eastAsia="zh-CN" w:bidi="ar-SA"/>
        </w:rPr>
        <w:t xml:space="preserve">三、服务周期</w:t>
      </w:r>
      <w:r/>
    </w:p>
    <w:p>
      <w:pPr>
        <w:numPr>
          <w:ilvl w:val="0"/>
          <w:numId w:val="0"/>
        </w:numPr>
        <w:ind w:firstLine="420"/>
        <w:keepLines w:val="0"/>
        <w:keepNext w:val="0"/>
        <w:pageBreakBefore w:val="0"/>
        <w:spacing w:before="0" w:beforeAutospacing="0" w:after="0" w:afterAutospacing="0" w:line="560" w:lineRule="exact"/>
        <w:widowControl w:val="off"/>
        <w:rPr>
          <w:rFonts w:hint="eastAsia" w:ascii="Times New Roman" w:hAnsi="Times New Roman" w:eastAsia="宋体" w:cs="Times New Roman"/>
          <w:b w:val="0"/>
          <w:bCs w:val="0"/>
          <w:sz w:val="23"/>
          <w:szCs w:val="23"/>
          <w:lang w:val="en-US" w:eastAsia="zh-CN" w:bidi="ar-SA"/>
        </w:rPr>
      </w:pPr>
      <w:r>
        <w:rPr>
          <w:rFonts w:hint="eastAsia" w:ascii="Times New Roman" w:hAnsi="Times New Roman" w:eastAsia="宋体" w:cs="Times New Roman"/>
          <w:b w:val="0"/>
          <w:bCs w:val="0"/>
          <w:sz w:val="21"/>
          <w:szCs w:val="21"/>
          <w:lang w:val="en-US" w:eastAsia="zh-CN" w:bidi="ar-SA"/>
        </w:rPr>
        <w:t xml:space="preserve">合同履行期限一年。</w:t>
      </w:r>
      <w:r/>
    </w:p>
    <w:p>
      <w:pPr>
        <w:spacing w:before="0" w:beforeAutospacing="0" w:after="0" w:afterAutospacing="0" w:line="520" w:lineRule="exact"/>
        <w:rPr>
          <w:rFonts w:hint="eastAsia" w:ascii="宋体" w:hAnsi="宋体" w:eastAsia="宋体" w:cs="Times New Roman"/>
          <w:b/>
          <w:szCs w:val="21"/>
          <w:lang w:val="en-US" w:eastAsia="zh-CN" w:bidi="ar-SA"/>
        </w:rPr>
      </w:pPr>
      <w:r>
        <w:rPr>
          <w:rFonts w:hint="eastAsia" w:ascii="宋体" w:hAnsi="宋体" w:eastAsia="宋体" w:cs="Times New Roman"/>
          <w:b/>
          <w:szCs w:val="21"/>
          <w:lang w:val="en-US" w:eastAsia="zh-CN" w:bidi="ar-SA"/>
        </w:rPr>
        <w:t xml:space="preserve">四、项目预算</w:t>
      </w:r>
      <w:r/>
    </w:p>
    <w:p>
      <w:pPr>
        <w:numPr>
          <w:ilvl w:val="0"/>
          <w:numId w:val="0"/>
        </w:numPr>
        <w:ind w:firstLine="420"/>
        <w:keepLines w:val="0"/>
        <w:keepNext w:val="0"/>
        <w:pageBreakBefore w:val="0"/>
        <w:spacing w:before="0" w:beforeAutospacing="0" w:after="0" w:afterAutospacing="0" w:line="560" w:lineRule="exact"/>
        <w:widowControl w:val="off"/>
        <w:rPr>
          <w:rFonts w:hint="default" w:ascii="宋体" w:hAnsi="宋体" w:eastAsia="宋体" w:cs="宋体"/>
          <w:b/>
          <w:bCs/>
          <w:color w:val="000000"/>
          <w:sz w:val="21"/>
          <w:szCs w:val="21"/>
          <w:highlight w:val="yellow"/>
          <w:u w:val="none"/>
          <w:lang w:val="en-US" w:eastAsia="zh-CN" w:bidi="ar-SA"/>
        </w:rPr>
      </w:pPr>
      <w:r>
        <w:rPr>
          <w:rFonts w:hint="eastAsia" w:ascii="宋体" w:hAnsi="宋体" w:eastAsia="宋体" w:cs="宋体"/>
          <w:b w:val="0"/>
          <w:bCs w:val="0"/>
          <w:color w:val="000000"/>
          <w:sz w:val="21"/>
          <w:szCs w:val="21"/>
          <w:highlight w:val="none"/>
          <w:u w:val="none"/>
          <w:lang w:val="en-US" w:eastAsia="zh-CN" w:bidi="ar-SA"/>
        </w:rPr>
        <w:t xml:space="preserve">最高限价：包一：78.00万元；包二：70.45万元，超过最高限价作无效标处理。</w:t>
      </w:r>
      <w:r/>
    </w:p>
    <w:p>
      <w:pPr>
        <w:numPr>
          <w:ilvl w:val="0"/>
          <w:numId w:val="0"/>
        </w:numPr>
        <w:keepLines w:val="0"/>
        <w:keepNext w:val="0"/>
        <w:pageBreakBefore w:val="0"/>
        <w:spacing w:before="0" w:beforeAutospacing="0" w:after="0" w:afterAutospacing="0" w:line="560" w:lineRule="exact"/>
        <w:widowControl w:val="off"/>
        <w:rPr>
          <w:rFonts w:hint="eastAsia" w:ascii="宋体" w:hAnsi="宋体" w:eastAsia="宋体" w:cs="Times New Roman"/>
          <w:b/>
          <w:szCs w:val="21"/>
          <w:lang w:val="en-US" w:eastAsia="zh-CN" w:bidi="ar-SA"/>
        </w:rPr>
      </w:pPr>
      <w:r>
        <w:rPr>
          <w:rFonts w:hint="eastAsia" w:ascii="宋体" w:hAnsi="宋体" w:eastAsia="宋体" w:cs="Times New Roman"/>
          <w:b/>
          <w:szCs w:val="21"/>
          <w:lang w:val="en-US" w:eastAsia="zh-CN" w:bidi="ar-SA"/>
        </w:rPr>
        <w:t xml:space="preserve">五、服务要求</w:t>
      </w:r>
      <w:r/>
    </w:p>
    <w:p>
      <w:pPr>
        <w:ind w:firstLine="420"/>
        <w:keepLines w:val="0"/>
        <w:keepNext w:val="0"/>
        <w:pageBreakBefore w:val="0"/>
        <w:spacing w:before="0" w:beforeAutospacing="0" w:after="0" w:afterAutospacing="0" w:line="560" w:lineRule="exact"/>
        <w:widowControl w:val="off"/>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1、乙方必须服从甲方的工作安排，保洁员着标志服、挂工作牌上岗，做到坚守工作岗位，不脱岗漏岗。未经批准不得随意关停厕所。</w:t>
      </w:r>
      <w:r/>
    </w:p>
    <w:p>
      <w:pPr>
        <w:ind w:firstLine="420"/>
        <w:keepLines w:val="0"/>
        <w:keepNext w:val="0"/>
        <w:pageBreakBefore w:val="0"/>
        <w:spacing w:before="0" w:beforeAutospacing="0" w:after="0" w:afterAutospacing="0" w:line="560" w:lineRule="exact"/>
        <w:widowControl w:val="off"/>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2、乙方负责厕所周围责任范围内随时保洁。保洁员或卫生管理人员工作热情周到，优质服务，无游客、市民投诉。</w:t>
      </w:r>
      <w:r/>
    </w:p>
    <w:p>
      <w:pPr>
        <w:ind w:firstLine="420"/>
        <w:keepLines w:val="0"/>
        <w:keepNext w:val="0"/>
        <w:pageBreakBefore w:val="0"/>
        <w:spacing w:before="0" w:beforeAutospacing="0" w:after="0" w:afterAutospacing="0" w:line="560" w:lineRule="exact"/>
        <w:widowControl w:val="off"/>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3、乙方所聘用的人员在承包期间所发生的一切费用、工伤、事故、劳动工具、劳资纠纷等与甲方无关，全部由乙方负责。</w:t>
      </w:r>
      <w:r/>
    </w:p>
    <w:p>
      <w:pPr>
        <w:ind w:firstLine="420"/>
        <w:keepLines w:val="0"/>
        <w:keepNext w:val="0"/>
        <w:pageBreakBefore w:val="0"/>
        <w:spacing w:before="0" w:beforeAutospacing="0" w:after="0" w:afterAutospacing="0" w:line="560" w:lineRule="exact"/>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4、如乙方未按规定配足人员导致脱岗、漏岗、窜岗或卫生保洁不及时，甲方将扣除乙方2000元／次，直至配足；按照《横溪街道清管所公共厕所卫生精细化管理考核标准》的要求在检查卫生中发现一例扣200元，市、区检查组检查发现一例扣1000元，连续三次检查卫生不合格双方解除合同（所罚扣款项在每季度结算中扣除）。</w:t>
      </w:r>
      <w:r/>
    </w:p>
    <w:p>
      <w:pPr>
        <w:ind w:firstLine="420"/>
        <w:keepLines w:val="0"/>
        <w:keepNext w:val="0"/>
        <w:pageBreakBefore w:val="0"/>
        <w:spacing w:before="0" w:beforeAutospacing="0" w:after="0" w:afterAutospacing="0" w:line="560" w:lineRule="exact"/>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5、如遇文明城市创建等大型检查工作时，乙方需全力配合政府相关部门无条件按检查的标准落实到位。</w:t>
      </w:r>
      <w:r/>
    </w:p>
    <w:p>
      <w:pPr>
        <w:ind w:firstLine="420"/>
        <w:keepLines w:val="0"/>
        <w:keepNext w:val="0"/>
        <w:pageBreakBefore w:val="0"/>
        <w:spacing w:before="0" w:beforeAutospacing="0" w:after="0" w:afterAutospacing="0" w:line="560" w:lineRule="exact"/>
        <w:widowControl w:val="off"/>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6、具体考核细则详见《横溪街道公共厕所卫生精细化管理考核表》。</w:t>
      </w:r>
      <w:r/>
    </w:p>
    <w:p>
      <w:pPr>
        <w:keepLines w:val="0"/>
        <w:keepNext w:val="0"/>
        <w:pageBreakBefore w:val="0"/>
        <w:spacing w:before="0" w:beforeAutospacing="0" w:after="0" w:afterAutospacing="0" w:line="560" w:lineRule="exact"/>
        <w:widowControl w:val="off"/>
        <w:rPr>
          <w:rFonts w:hint="default" w:ascii="宋体" w:hAnsi="宋体" w:eastAsia="宋体" w:cs="Times New Roman"/>
          <w:b/>
          <w:szCs w:val="21"/>
          <w:lang w:val="en-US" w:eastAsia="zh-CN" w:bidi="ar-SA"/>
        </w:rPr>
      </w:pPr>
      <w:r>
        <w:rPr>
          <w:rFonts w:hint="eastAsia" w:ascii="宋体" w:hAnsi="宋体" w:eastAsia="宋体" w:cs="Times New Roman"/>
          <w:b/>
          <w:szCs w:val="21"/>
          <w:lang w:val="en-US" w:eastAsia="zh-CN" w:bidi="ar-SA"/>
        </w:rPr>
        <w:t xml:space="preserve">六、付款周期</w:t>
      </w:r>
      <w:r/>
    </w:p>
    <w:p>
      <w:pPr>
        <w:ind w:firstLine="420"/>
        <w:keepLines w:val="0"/>
        <w:keepNext w:val="0"/>
        <w:pageBreakBefore w:val="0"/>
        <w:spacing w:before="0" w:beforeAutospacing="0" w:after="0" w:afterAutospacing="0" w:line="560" w:lineRule="exact"/>
        <w:widowControl w:val="off"/>
        <w:rPr>
          <w:rFonts w:hint="eastAsia" w:ascii="宋体" w:hAnsi="宋体" w:eastAsia="宋体" w:cs="Times New Roman"/>
          <w:sz w:val="23"/>
          <w:szCs w:val="23"/>
          <w:lang w:val="en-US" w:eastAsia="zh-CN" w:bidi="ar-SA"/>
        </w:rPr>
      </w:pPr>
      <w:r>
        <w:rPr>
          <w:rFonts w:hint="eastAsia" w:ascii="宋体" w:hAnsi="宋体" w:eastAsia="宋体" w:cs="Times New Roman"/>
          <w:sz w:val="21"/>
          <w:szCs w:val="21"/>
          <w:lang w:val="en-US" w:eastAsia="zh-CN" w:bidi="ar-SA"/>
        </w:rPr>
        <w:t xml:space="preserve">费用按季度支付，每季度结算一次；付款时间为该季度结束后的次月 15 日前，付款金额为本季度合同约定总价款的四分之一，并按合同约定扣除相应违约金、罚款及其他应扣款项后，以实际应付金额进行支付。</w:t>
      </w:r>
      <w:r>
        <w:rPr>
          <w:rFonts w:hint="eastAsia" w:ascii="宋体" w:hAnsi="宋体" w:eastAsia="宋体" w:cs="Times New Roman"/>
          <w:sz w:val="23"/>
          <w:szCs w:val="23"/>
          <w:lang w:val="en-US" w:eastAsia="zh-CN" w:bidi="ar-SA"/>
        </w:rPr>
        <w:br w:type="page" w:clear="all"/>
      </w:r>
      <w:r/>
    </w:p>
    <w:tbl>
      <w:tblPr>
        <w:tblStyle w:val="887"/>
        <w:tblW w:w="4887" w:type="pct"/>
        <w:tblInd w:w="13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8"/>
        <w:gridCol w:w="1795"/>
        <w:gridCol w:w="929"/>
        <w:gridCol w:w="1564"/>
        <w:gridCol w:w="2043"/>
        <w:gridCol w:w="450"/>
        <w:gridCol w:w="286"/>
        <w:gridCol w:w="736"/>
        <w:gridCol w:w="736"/>
        <w:gridCol w:w="737"/>
      </w:tblGrid>
      <w:tr>
        <w:trPr>
          <w:trHeight w:val="795"/>
        </w:trPr>
        <w:tc>
          <w:tcPr>
            <w:gridSpan w:val="10"/>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both"/>
              <w:keepLines w:val="0"/>
              <w:keepNext w:val="0"/>
              <w:pageBreakBefore w:val="0"/>
              <w:spacing w:before="0" w:beforeAutospacing="0" w:after="0" w:afterAutospacing="0" w:line="240" w:lineRule="atLeas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七、考核表</w:t>
            </w:r>
            <w:r/>
          </w:p>
          <w:p>
            <w:pPr>
              <w:jc w:val="center"/>
              <w:keepLines w:val="0"/>
              <w:keepNext w:val="0"/>
              <w:pageBreakBefore w:val="0"/>
              <w:spacing w:before="0" w:beforeAutospacing="0" w:after="0" w:afterAutospacing="0" w:line="240" w:lineRule="atLeast"/>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横溪街道</w:t>
            </w:r>
            <w:r>
              <w:rPr>
                <w:rFonts w:hint="eastAsia" w:ascii="宋体" w:hAnsi="宋体" w:eastAsia="宋体" w:cs="宋体"/>
                <w:b/>
                <w:bCs/>
                <w:i w:val="0"/>
                <w:iCs w:val="0"/>
                <w:color w:val="000000"/>
                <w:sz w:val="21"/>
                <w:szCs w:val="21"/>
                <w:u w:val="single"/>
                <w:lang w:val="en-US" w:eastAsia="zh-CN" w:bidi="ar"/>
              </w:rPr>
              <w:t xml:space="preserve">           </w:t>
            </w:r>
            <w:r>
              <w:rPr>
                <w:rFonts w:hint="eastAsia" w:ascii="宋体" w:hAnsi="宋体" w:eastAsia="宋体" w:cs="宋体"/>
                <w:b/>
                <w:bCs/>
                <w:i w:val="0"/>
                <w:iCs w:val="0"/>
                <w:color w:val="000000"/>
                <w:sz w:val="21"/>
                <w:szCs w:val="21"/>
                <w:u w:val="none"/>
                <w:lang w:val="en-US" w:eastAsia="zh-CN" w:bidi="ar"/>
              </w:rPr>
              <w:t xml:space="preserve">公共厕所卫生精细化管理考核表</w:t>
            </w:r>
            <w:r/>
          </w:p>
        </w:tc>
      </w:tr>
      <w:tr>
        <w:trPr>
          <w:trHeight w:val="267"/>
        </w:trPr>
        <w:tc>
          <w:tcPr>
            <w:gridSpan w:val="5"/>
            <w:tcBorders>
              <w:top w:val="none" w:color="000000" w:sz="4" w:space="0"/>
              <w:left w:val="none" w:color="000000" w:sz="4" w:space="0"/>
              <w:bottom w:val="single" w:color="auto" w:sz="4" w:space="0"/>
              <w:right w:val="none" w:color="000000" w:sz="4" w:space="0"/>
            </w:tcBorders>
            <w:tcW w:w="3523" w:type="pct"/>
            <w:vAlign w:val="center"/>
            <w:textDirection w:val="lrTb"/>
            <w:noWrap/>
          </w:tcPr>
          <w:p>
            <w:pPr>
              <w:ind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公厕名称：</w:t>
            </w:r>
            <w:r/>
          </w:p>
        </w:tc>
        <w:tc>
          <w:tcPr>
            <w:gridSpan w:val="5"/>
            <w:tcBorders>
              <w:top w:val="none" w:color="000000" w:sz="4" w:space="0"/>
              <w:left w:val="none" w:color="000000" w:sz="4" w:space="0"/>
              <w:bottom w:val="single" w:color="auto" w:sz="4" w:space="0"/>
              <w:right w:val="none" w:color="000000" w:sz="4" w:space="0"/>
            </w:tcBorders>
            <w:tcW w:w="1476" w:type="pct"/>
            <w:vAlign w:val="center"/>
            <w:textDirection w:val="lrTb"/>
            <w:noWrap/>
          </w:tcPr>
          <w:p>
            <w:pPr>
              <w:ind w:firstLine="630"/>
              <w:jc w:val="both"/>
              <w:keepLines w:val="0"/>
              <w:keepNext w:val="0"/>
              <w:spacing w:before="0" w:beforeAutospacing="0" w:after="0" w:afterAutospacing="0"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检查日期：</w:t>
            </w:r>
            <w:r/>
          </w:p>
        </w:tc>
      </w:tr>
      <w:tr>
        <w:trPr>
          <w:trHeight w:val="660"/>
        </w:trPr>
        <w:tc>
          <w:tcPr>
            <w:tcBorders>
              <w:top w:val="single" w:color="auto" w:sz="4" w:space="0"/>
              <w:left w:val="single" w:color="auto" w:sz="4" w:space="0"/>
              <w:bottom w:val="single" w:color="auto" w:sz="4" w:space="0"/>
              <w:right w:val="single" w:color="000000" w:sz="4" w:space="0"/>
            </w:tcBorders>
            <w:tcW w:w="34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gridSpan w:val="2"/>
            <w:tcBorders>
              <w:top w:val="single" w:color="auto" w:sz="4" w:space="0"/>
              <w:left w:val="single" w:color="000000" w:sz="4" w:space="0"/>
              <w:bottom w:val="single" w:color="auto" w:sz="4" w:space="0"/>
              <w:right w:val="single" w:color="000000" w:sz="4" w:space="0"/>
            </w:tcBorders>
            <w:tcW w:w="1365"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责任内容</w:t>
            </w:r>
            <w:r/>
          </w:p>
        </w:tc>
        <w:tc>
          <w:tcPr>
            <w:gridSpan w:val="2"/>
            <w:tcBorders>
              <w:top w:val="single" w:color="auto" w:sz="4" w:space="0"/>
              <w:left w:val="single" w:color="000000" w:sz="4" w:space="0"/>
              <w:bottom w:val="single" w:color="auto" w:sz="4" w:space="0"/>
              <w:right w:val="single" w:color="000000" w:sz="4" w:space="0"/>
            </w:tcBorders>
            <w:tcW w:w="1807"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扣分标准</w:t>
            </w:r>
            <w:r/>
          </w:p>
        </w:tc>
        <w:tc>
          <w:tcPr>
            <w:gridSpan w:val="2"/>
            <w:tcBorders>
              <w:top w:val="single" w:color="auto" w:sz="4" w:space="0"/>
              <w:left w:val="single" w:color="000000" w:sz="4" w:space="0"/>
              <w:bottom w:val="single" w:color="auto" w:sz="4" w:space="0"/>
              <w:right w:val="single" w:color="000000" w:sz="4" w:space="0"/>
            </w:tcBorders>
            <w:tcW w:w="36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满分</w:t>
            </w:r>
            <w:r/>
          </w:p>
        </w:tc>
        <w:tc>
          <w:tcPr>
            <w:tcBorders>
              <w:top w:val="single" w:color="auto" w:sz="4" w:space="0"/>
              <w:left w:val="single" w:color="000000" w:sz="4" w:space="0"/>
              <w:bottom w:val="single" w:color="auto" w:sz="4" w:space="0"/>
              <w:right w:val="single" w:color="000000" w:sz="4" w:space="0"/>
            </w:tcBorders>
            <w:tcW w:w="36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扣分</w:t>
            </w:r>
            <w:r/>
          </w:p>
        </w:tc>
        <w:tc>
          <w:tcPr>
            <w:tcBorders>
              <w:top w:val="single" w:color="auto" w:sz="4" w:space="0"/>
              <w:left w:val="single" w:color="000000" w:sz="4" w:space="0"/>
              <w:bottom w:val="single" w:color="auto" w:sz="4" w:space="0"/>
              <w:right w:val="single" w:color="000000" w:sz="4" w:space="0"/>
            </w:tcBorders>
            <w:tcW w:w="36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扣分</w:t>
            </w:r>
            <w:r/>
          </w:p>
          <w:p>
            <w:pPr>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原因</w:t>
            </w:r>
            <w:r/>
          </w:p>
        </w:tc>
        <w:tc>
          <w:tcPr>
            <w:tcBorders>
              <w:top w:val="single" w:color="auto" w:sz="4" w:space="0"/>
              <w:left w:val="single" w:color="000000" w:sz="4" w:space="0"/>
              <w:bottom w:val="single" w:color="auto" w:sz="4" w:space="0"/>
              <w:right w:val="single" w:color="auto" w:sz="4" w:space="0"/>
            </w:tcBorders>
            <w:tcW w:w="36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得分</w:t>
            </w:r>
            <w:r/>
          </w:p>
        </w:tc>
      </w:tr>
      <w:tr>
        <w:trPr>
          <w:trHeight w:val="1180"/>
        </w:trPr>
        <w:tc>
          <w:tcPr>
            <w:tcBorders>
              <w:top w:val="single" w:color="auto"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gridSpan w:val="2"/>
            <w:tcBorders>
              <w:top w:val="single" w:color="auto" w:sz="4" w:space="0"/>
              <w:left w:val="single" w:color="000000" w:sz="4" w:space="0"/>
              <w:bottom w:val="single" w:color="000000" w:sz="4" w:space="0"/>
              <w:right w:val="single" w:color="000000" w:sz="4" w:space="0"/>
            </w:tcBorders>
            <w:tcW w:w="1365" w:type="pct"/>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保洁员着标志服、挂工作牌上岗，做到坚守工作岗位，不脱岗漏岗。未经批准不得随意关停厕所。</w:t>
            </w:r>
            <w:r/>
          </w:p>
        </w:tc>
        <w:tc>
          <w:tcPr>
            <w:gridSpan w:val="2"/>
            <w:tcBorders>
              <w:top w:val="single" w:color="auto" w:sz="4" w:space="0"/>
              <w:left w:val="single" w:color="000000" w:sz="4" w:space="0"/>
              <w:bottom w:val="single" w:color="000000" w:sz="4" w:space="0"/>
              <w:right w:val="single" w:color="000000" w:sz="4" w:space="0"/>
            </w:tcBorders>
            <w:tcW w:w="1807" w:type="pct"/>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保洁员未着标志服或未挂工作牌上岗各扣1分；迟到、早退串岗扣1分，脱岗半小时以内扣2分，半小时以上扣10分。随意关停厕所或关停厕所未告知原因扣10分。</w:t>
            </w:r>
            <w:r/>
          </w:p>
        </w:tc>
        <w:tc>
          <w:tcPr>
            <w:gridSpan w:val="2"/>
            <w:tcBorders>
              <w:top w:val="single" w:color="auto"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tcBorders>
              <w:top w:val="single" w:color="auto" w:sz="4" w:space="0"/>
              <w:left w:val="single" w:color="000000" w:sz="4" w:space="0"/>
              <w:bottom w:val="single" w:color="000000" w:sz="4" w:space="0"/>
              <w:right w:val="single" w:color="000000" w:sz="4" w:space="0"/>
            </w:tcBorders>
            <w:tcW w:w="369" w:type="pct"/>
            <w:vAlign w:val="center"/>
            <w:textDirection w:val="lrTb"/>
            <w:noWrap w:val="false"/>
          </w:tcPr>
          <w:p>
            <w:pPr>
              <w:jc w:val="cente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auto" w:sz="4" w:space="0"/>
              <w:left w:val="single" w:color="000000" w:sz="4" w:space="0"/>
              <w:bottom w:val="single" w:color="000000" w:sz="4" w:space="0"/>
              <w:right w:val="single" w:color="000000" w:sz="4" w:space="0"/>
            </w:tcBorders>
            <w:tcW w:w="369" w:type="pct"/>
            <w:vAlign w:val="center"/>
            <w:textDirection w:val="lrTb"/>
            <w:noWrap w:val="false"/>
          </w:tcPr>
          <w:p>
            <w:pPr>
              <w:jc w:val="cente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auto" w:sz="4" w:space="0"/>
              <w:left w:val="single" w:color="000000" w:sz="4" w:space="0"/>
              <w:bottom w:val="single" w:color="000000" w:sz="4" w:space="0"/>
              <w:right w:val="single" w:color="000000" w:sz="4" w:space="0"/>
            </w:tcBorders>
            <w:tcW w:w="369" w:type="pct"/>
            <w:vAlign w:val="center"/>
            <w:textDirection w:val="lrTb"/>
            <w:noWrap w:val="false"/>
          </w:tcPr>
          <w:p>
            <w:pPr>
              <w:jc w:val="cente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1043"/>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365" w:type="pct"/>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厕所设施完好无损（门、窗、洁具、面盆、灯、排风扇、干手器、防蚊蝇、防冻帘、电暖等设施器具）。</w:t>
            </w:r>
            <w:r/>
          </w:p>
        </w:tc>
        <w:tc>
          <w:tcPr>
            <w:gridSpan w:val="2"/>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每缺少一处扣3分，每损坏一处扣3分。设施设备完好，有检查修理登记加3分。</w:t>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939"/>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gridSpan w:val="2"/>
            <w:tcBorders>
              <w:top w:val="single" w:color="000000" w:sz="4" w:space="0"/>
              <w:left w:val="single" w:color="000000" w:sz="4" w:space="0"/>
              <w:bottom w:val="single" w:color="000000" w:sz="4" w:space="0"/>
              <w:right w:val="single" w:color="000000" w:sz="4" w:space="0"/>
            </w:tcBorders>
            <w:tcW w:w="1365" w:type="pct"/>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厕所内部设施、器具清洁（顶棚、墙壁、地面、面盆、拖地池、门窗、窗台等）。</w:t>
            </w:r>
            <w:r/>
          </w:p>
        </w:tc>
        <w:tc>
          <w:tcPr>
            <w:gridSpan w:val="2"/>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一处不洁或有积水2分。</w:t>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1082"/>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1365" w:type="pct"/>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大小便池畅通；小便池无尿碱，大便池无污垢和排泄物；厕所内无蚊蝇、无异味。</w:t>
            </w:r>
            <w:r/>
          </w:p>
        </w:tc>
        <w:tc>
          <w:tcPr>
            <w:gridSpan w:val="2"/>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小便池堵塞扣4分；大便池堵塞扣4分；尿池有碱扣4分，大便池有污垢或排泄物扣4分；有蚊蝇扣2分，有异味扣2分。</w:t>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1193"/>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gridSpan w:val="2"/>
            <w:tcBorders>
              <w:top w:val="single" w:color="000000" w:sz="4" w:space="0"/>
              <w:left w:val="single" w:color="000000" w:sz="4" w:space="0"/>
              <w:bottom w:val="single" w:color="000000" w:sz="4" w:space="0"/>
              <w:right w:val="single" w:color="000000" w:sz="4" w:space="0"/>
            </w:tcBorders>
            <w:tcW w:w="1365" w:type="pct"/>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休息室、管理房整洁、设施良好、清洁工具定点摆放且放置有序。</w:t>
            </w:r>
            <w:r/>
          </w:p>
        </w:tc>
        <w:tc>
          <w:tcPr>
            <w:gridSpan w:val="2"/>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管理房内无乱堆乱放，发现一处扣2分；地面、墙面不整洁，发现一处，扣2分；清洁工具没有固定位置存放或乱摆乱放扣2分。</w:t>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539"/>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gridSpan w:val="2"/>
            <w:tcBorders>
              <w:top w:val="single" w:color="000000" w:sz="4" w:space="0"/>
              <w:left w:val="single" w:color="000000" w:sz="4" w:space="0"/>
              <w:bottom w:val="single" w:color="000000" w:sz="4" w:space="0"/>
              <w:right w:val="single" w:color="000000" w:sz="4" w:space="0"/>
            </w:tcBorders>
            <w:tcW w:w="1365" w:type="pct"/>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厕所周围责任范围内随时保洁。</w:t>
            </w:r>
            <w:r/>
          </w:p>
        </w:tc>
        <w:tc>
          <w:tcPr>
            <w:gridSpan w:val="2"/>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有纸张、塑料、烟头、杂物等垃圾每处扣1分</w:t>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535"/>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1365"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
              </w:rPr>
              <w:t xml:space="preserve">责任内容</w:t>
            </w:r>
            <w:r/>
          </w:p>
        </w:tc>
        <w:tc>
          <w:tcPr>
            <w:gridSpan w:val="2"/>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
              </w:rPr>
              <w:t xml:space="preserve">扣分标准</w:t>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
              </w:rPr>
              <w:t xml:space="preserve">满分</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
              </w:rPr>
              <w:t xml:space="preserve">扣分</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扣分</w:t>
            </w:r>
            <w:r/>
          </w:p>
          <w:p>
            <w:pPr>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
              </w:rPr>
              <w:t xml:space="preserve">原因</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
              </w:rPr>
              <w:t xml:space="preserve">得分</w:t>
            </w:r>
            <w:r/>
          </w:p>
        </w:tc>
      </w:tr>
      <w:tr>
        <w:trPr>
          <w:trHeight w:val="715"/>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gridSpan w:val="2"/>
            <w:tcBorders>
              <w:top w:val="single" w:color="000000" w:sz="4" w:space="0"/>
              <w:left w:val="single" w:color="000000" w:sz="4" w:space="0"/>
              <w:bottom w:val="single" w:color="000000" w:sz="4" w:space="0"/>
              <w:right w:val="single" w:color="000000" w:sz="4" w:space="0"/>
            </w:tcBorders>
            <w:tcW w:w="1365" w:type="pct"/>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厕所内有文明用语宣传和文化氛围，卫生承诺和保洁制度公示。</w:t>
            </w:r>
            <w:r/>
          </w:p>
        </w:tc>
        <w:tc>
          <w:tcPr>
            <w:gridSpan w:val="2"/>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无文明用语或文化氛围扣2分；承诺和卫生保洁制度未公示扣2分。</w:t>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1190"/>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gridSpan w:val="2"/>
            <w:tcBorders>
              <w:top w:val="single" w:color="000000" w:sz="4" w:space="0"/>
              <w:left w:val="single" w:color="000000" w:sz="4" w:space="0"/>
              <w:bottom w:val="single" w:color="000000" w:sz="4" w:space="0"/>
              <w:right w:val="single" w:color="000000" w:sz="4" w:space="0"/>
            </w:tcBorders>
            <w:tcW w:w="1365" w:type="pct"/>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保洁员或卫生管理人员工作热情周到，优质服务，无游客投诉。</w:t>
            </w:r>
            <w:r/>
          </w:p>
        </w:tc>
        <w:tc>
          <w:tcPr>
            <w:gridSpan w:val="2"/>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工作热情，开展细微服务受到市民赞扬加2分；发生一般投诉，每次扣10分。发生重大投诉或被上级单位、媒体等批评、曝光的，实行一票否决，取消当年评选优秀资格，并视情节追究有关人员责任。</w:t>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62"/>
        </w:trPr>
        <w:tc>
          <w:tcPr>
            <w:gridSpan w:val="3"/>
            <w:tcBorders>
              <w:top w:val="single" w:color="000000" w:sz="4" w:space="0"/>
              <w:left w:val="single" w:color="000000" w:sz="4" w:space="0"/>
              <w:bottom w:val="single" w:color="000000" w:sz="4" w:space="0"/>
              <w:right w:val="single" w:color="000000" w:sz="4" w:space="0"/>
            </w:tcBorders>
            <w:tcW w:w="1715"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
              </w:rPr>
              <w:t xml:space="preserve">最终得分</w:t>
            </w:r>
            <w:r/>
          </w:p>
        </w:tc>
        <w:tc>
          <w:tcPr>
            <w:gridSpan w:val="7"/>
            <w:tcBorders>
              <w:top w:val="single" w:color="000000" w:sz="4" w:space="0"/>
              <w:left w:val="single" w:color="000000" w:sz="4" w:space="0"/>
              <w:bottom w:val="single" w:color="000000" w:sz="4" w:space="0"/>
              <w:right w:val="single" w:color="000000" w:sz="4" w:space="0"/>
            </w:tcBorders>
            <w:tcW w:w="3284" w:type="pct"/>
            <w:vAlign w:val="center"/>
            <w:textDirection w:val="lrTb"/>
            <w:noWrap w:val="false"/>
          </w:tcPr>
          <w:p>
            <w:pPr>
              <w:jc w:val="cente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069"/>
        </w:trPr>
        <w:tc>
          <w:tcPr>
            <w:gridSpan w:val="2"/>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p>
            <w:pPr>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承包单位            </w:t>
            </w:r>
            <w:r/>
          </w:p>
          <w:p>
            <w:pPr>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
              </w:rPr>
              <w:t xml:space="preserve">签字盖章</w:t>
            </w:r>
            <w:r/>
          </w:p>
          <w:p>
            <w:pPr>
              <w:jc w:val="cente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jc w:val="center"/>
              <w:spacing w:before="0" w:beforeAutospacing="0" w:after="0" w:afterAutospacing="0" w:line="240" w:lineRule="auto"/>
              <w:rPr>
                <w:rFonts w:hint="eastAsia" w:ascii="宋体" w:hAnsi="宋体" w:eastAsia="宋体" w:cs="宋体"/>
                <w:b/>
                <w:bCs/>
                <w:i w:val="0"/>
                <w:iCs w:val="0"/>
                <w:color w:val="000000"/>
                <w:sz w:val="18"/>
                <w:szCs w:val="18"/>
                <w:u w:val="none"/>
                <w:lang w:val="en-US" w:eastAsia="zh-CN" w:bidi="ar"/>
              </w:rPr>
            </w:pPr>
            <w:r>
              <w:rPr>
                <w:rFonts w:hint="eastAsia" w:ascii="宋体" w:hAnsi="宋体" w:eastAsia="宋体" w:cs="宋体"/>
                <w:b/>
                <w:bCs/>
                <w:i w:val="0"/>
                <w:iCs w:val="0"/>
                <w:color w:val="000000"/>
                <w:sz w:val="18"/>
                <w:szCs w:val="18"/>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jc w:val="center"/>
              <w:spacing w:before="0" w:beforeAutospacing="0" w:after="0" w:afterAutospacing="0" w:line="240" w:lineRule="auto"/>
              <w:rPr>
                <w:rFonts w:hint="eastAsia" w:ascii="宋体" w:hAnsi="宋体" w:eastAsia="宋体" w:cs="宋体"/>
                <w:b/>
                <w:bCs/>
                <w:i w:val="0"/>
                <w:iCs w:val="0"/>
                <w:color w:val="000000"/>
                <w:sz w:val="18"/>
                <w:szCs w:val="18"/>
                <w:u w:val="none"/>
                <w:lang w:val="en-US" w:eastAsia="zh-CN" w:bidi="ar"/>
              </w:rPr>
            </w:pPr>
            <w:r>
              <w:rPr>
                <w:rFonts w:hint="eastAsia" w:ascii="宋体" w:hAnsi="宋体" w:eastAsia="宋体" w:cs="宋体"/>
                <w:b/>
                <w:bCs/>
                <w:i w:val="0"/>
                <w:iCs w:val="0"/>
                <w:color w:val="000000"/>
                <w:sz w:val="18"/>
                <w:szCs w:val="18"/>
                <w:u w:val="none"/>
                <w:lang w:val="en-US" w:eastAsia="zh-CN" w:bidi="ar"/>
              </w:rPr>
              <w:t xml:space="preserve">检查部门                签字盖章</w:t>
            </w:r>
            <w:r/>
          </w:p>
        </w:tc>
        <w:tc>
          <w:tcPr>
            <w:gridSpan w:val="4"/>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spacing w:before="0" w:beforeAutospacing="0" w:after="0" w:afterAutospacing="0" w:line="240" w:lineRule="auto"/>
              <w:rPr>
                <w:rFonts w:hint="eastAsia" w:ascii="宋体" w:hAnsi="宋体" w:eastAsia="宋体" w:cs="宋体"/>
                <w:b/>
                <w:bCs/>
                <w:i w:val="0"/>
                <w:iCs w:val="0"/>
                <w:color w:val="000000"/>
                <w:sz w:val="18"/>
                <w:szCs w:val="18"/>
                <w:u w:val="none"/>
                <w:lang w:val="en-US" w:eastAsia="zh-CN" w:bidi="ar"/>
              </w:rPr>
            </w:pPr>
            <w:r>
              <w:rPr>
                <w:rFonts w:hint="eastAsia" w:ascii="宋体" w:hAnsi="宋体" w:eastAsia="宋体" w:cs="宋体"/>
                <w:b/>
                <w:bCs/>
                <w:i w:val="0"/>
                <w:iCs w:val="0"/>
                <w:color w:val="000000"/>
                <w:sz w:val="18"/>
                <w:szCs w:val="18"/>
                <w:u w:val="none"/>
                <w:lang w:val="en-US" w:eastAsia="zh-CN" w:bidi="ar"/>
              </w:rPr>
            </w:r>
            <w:r/>
          </w:p>
        </w:tc>
      </w:tr>
      <w:tr>
        <w:trPr>
          <w:trHeight w:val="1616"/>
        </w:trPr>
        <w:tc>
          <w:tcPr>
            <w:gridSpan w:val="10"/>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spacing w:before="0" w:beforeAutospacing="0" w:after="0" w:afterAutospacing="0" w:line="360" w:lineRule="auto"/>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t xml:space="preserve">注：</w:t>
            </w:r>
            <w:r/>
          </w:p>
          <w:p>
            <w:pPr>
              <w:jc w:val="left"/>
              <w:keepLines w:val="0"/>
              <w:keepNext w:val="0"/>
              <w:spacing w:before="0" w:beforeAutospacing="0" w:after="0" w:afterAutospacing="0" w:line="360" w:lineRule="auto"/>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
              </w:rPr>
              <w:t xml:space="preserve">1、检查得分高于85分时，按合同约定应付款项付款；</w:t>
            </w:r>
            <w:r/>
          </w:p>
          <w:p>
            <w:pPr>
              <w:numPr>
                <w:ilvl w:val="0"/>
                <w:numId w:val="0"/>
              </w:numPr>
              <w:jc w:val="left"/>
              <w:keepLines w:val="0"/>
              <w:keepNext w:val="0"/>
              <w:spacing w:before="0" w:beforeAutospacing="0" w:after="0" w:afterAutospacing="0" w:line="360" w:lineRule="auto"/>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lang w:val="en-US" w:eastAsia="zh-CN" w:bidi="ar-SA"/>
              </w:rPr>
              <w:t xml:space="preserve">2、</w:t>
            </w:r>
            <w:r>
              <w:rPr>
                <w:rFonts w:hint="eastAsia" w:ascii="宋体" w:hAnsi="宋体" w:eastAsia="宋体" w:cs="宋体"/>
                <w:b/>
                <w:bCs/>
                <w:i w:val="0"/>
                <w:iCs w:val="0"/>
                <w:color w:val="000000"/>
                <w:sz w:val="18"/>
                <w:szCs w:val="18"/>
                <w:u w:val="none"/>
                <w:lang w:val="en-US" w:eastAsia="zh-CN" w:bidi="ar"/>
              </w:rPr>
              <w:t xml:space="preserve">如乙方未按规定配足人员导致脱岗、漏岗、窜岗或卫生保洁不及时时，甲方将扣除乙方2000元/次，直至配足人员。</w:t>
            </w:r>
            <w:r/>
          </w:p>
          <w:p>
            <w:pPr>
              <w:jc w:val="left"/>
              <w:keepLines w:val="0"/>
              <w:keepNext w:val="0"/>
              <w:spacing w:before="0" w:beforeAutospacing="0" w:after="0" w:afterAutospacing="0" w:line="360" w:lineRule="auto"/>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3、乙方未参照本考核标准的要求保洁，甲方在日常检查中发现问题200元/次，市、区检查组检查发现一例扣1000元/次，连续三次检查不合格，甲方有权单方面终止合同，不另行补偿任何费用给乙方。</w:t>
            </w:r>
            <w:r/>
          </w:p>
        </w:tc>
      </w:tr>
    </w:tbl>
    <w:p>
      <w:pPr>
        <w:keepLines w:val="0"/>
        <w:keepNext w:val="0"/>
        <w:pageBreakBefore w:val="0"/>
        <w:spacing w:line="560" w:lineRule="exact"/>
        <w:widowControl w:val="off"/>
        <w:rPr>
          <w:rFonts w:hint="eastAsia" w:ascii="宋体" w:hAnsi="宋体"/>
          <w:sz w:val="21"/>
          <w:szCs w:val="21"/>
          <w:lang w:val="en-US" w:eastAsia="zh-CN"/>
        </w:rPr>
        <w:sectPr>
          <w:footerReference w:type="default" r:id="rId14"/>
          <w:footnotePr/>
          <w:endnotePr/>
          <w:type w:val="nextPage"/>
          <w:pgSz w:w="11906" w:h="16838" w:orient="portrait"/>
          <w:pgMar w:top="850" w:right="850" w:bottom="850" w:left="850" w:header="0" w:footer="567" w:gutter="0"/>
          <w:pgNumType w:start="21"/>
          <w:cols w:num="1" w:sep="0" w:space="720" w:equalWidth="1"/>
          <w:docGrid w:linePitch="360"/>
        </w:sectPr>
      </w:pPr>
      <w:r>
        <w:rPr>
          <w:rFonts w:hint="eastAsia" w:ascii="宋体" w:hAnsi="宋体"/>
          <w:sz w:val="21"/>
          <w:szCs w:val="21"/>
          <w:lang w:val="en-US" w:eastAsia="zh-CN"/>
        </w:rPr>
      </w:r>
      <w:bookmarkEnd w:id="12"/>
      <w:r/>
    </w:p>
    <w:p>
      <w:pPr>
        <w:numPr>
          <w:ilvl w:val="0"/>
          <w:numId w:val="0"/>
        </w:numPr>
        <w:spacing w:before="0" w:beforeAutospacing="0" w:after="0" w:afterAutospacing="0" w:line="520" w:lineRule="exact"/>
        <w:rPr>
          <w:rFonts w:hint="eastAsia" w:ascii="宋体" w:hAnsi="宋体" w:eastAsia="宋体" w:cs="Times New Roman"/>
          <w:b/>
          <w:color w:val="000000"/>
          <w:szCs w:val="21"/>
          <w:lang w:val="en-US" w:eastAsia="zh-CN" w:bidi="ar-SA"/>
        </w:rPr>
      </w:pPr>
      <w:r>
        <w:rPr>
          <w:rFonts w:hint="eastAsia" w:ascii="宋体" w:hAnsi="宋体" w:eastAsia="宋体" w:cs="Times New Roman"/>
          <w:b/>
          <w:color w:val="000000"/>
          <w:sz w:val="21"/>
          <w:szCs w:val="21"/>
          <w:lang w:val="en-US" w:eastAsia="zh-CN" w:bidi="ar-SA"/>
        </w:rPr>
        <w:t xml:space="preserve">八、</w:t>
      </w:r>
      <w:r>
        <w:rPr>
          <w:rFonts w:hint="eastAsia" w:ascii="宋体" w:hAnsi="宋体" w:eastAsia="宋体" w:cs="Times New Roman"/>
          <w:b/>
          <w:color w:val="000000"/>
          <w:szCs w:val="21"/>
          <w:lang w:val="en-US" w:eastAsia="zh-CN" w:bidi="ar-SA"/>
        </w:rPr>
        <w:t xml:space="preserve">服务清单</w:t>
      </w:r>
      <w:r/>
    </w:p>
    <w:p>
      <w:pPr>
        <w:spacing w:before="0" w:beforeAutospacing="0" w:after="0" w:afterAutospacing="0" w:line="240" w:lineRule="auto"/>
        <w:rPr>
          <w:rFonts w:hint="eastAsia" w:ascii="Times New Roman" w:hAnsi="Times New Roman" w:eastAsia="宋体" w:cs="Times New Roman"/>
          <w:b/>
          <w:bCs/>
          <w:sz w:val="18"/>
          <w:szCs w:val="18"/>
          <w:lang w:val="en-US" w:eastAsia="zh-CN" w:bidi="ar-SA"/>
        </w:rPr>
      </w:pPr>
      <w:r>
        <w:rPr>
          <w:rFonts w:hint="eastAsia" w:ascii="Times New Roman" w:hAnsi="Times New Roman" w:eastAsia="宋体" w:cs="Times New Roman"/>
          <w:b/>
          <w:bCs/>
          <w:sz w:val="18"/>
          <w:szCs w:val="18"/>
          <w:lang w:val="en-US" w:eastAsia="zh-CN" w:bidi="ar-SA"/>
        </w:rPr>
        <w:t xml:space="preserve">包</w:t>
      </w:r>
      <w:r>
        <w:rPr>
          <w:rFonts w:hint="eastAsia" w:cs="Times New Roman"/>
          <w:b/>
          <w:bCs/>
          <w:sz w:val="18"/>
          <w:szCs w:val="18"/>
          <w:lang w:val="en-US" w:eastAsia="zh-CN" w:bidi="ar-SA"/>
        </w:rPr>
        <w:t xml:space="preserve">一</w:t>
      </w:r>
      <w:r>
        <w:rPr>
          <w:rFonts w:hint="eastAsia" w:ascii="Times New Roman" w:hAnsi="Times New Roman" w:eastAsia="宋体" w:cs="Times New Roman"/>
          <w:b/>
          <w:bCs/>
          <w:sz w:val="18"/>
          <w:szCs w:val="18"/>
          <w:lang w:val="en-US" w:eastAsia="zh-CN" w:bidi="ar-SA"/>
        </w:rPr>
        <w:t xml:space="preserve">：</w:t>
      </w:r>
      <w:r/>
    </w:p>
    <w:tbl>
      <w:tblPr>
        <w:tblStyle w:val="887"/>
        <w:tblW w:w="497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31"/>
        <w:gridCol w:w="480"/>
        <w:gridCol w:w="5976"/>
        <w:gridCol w:w="528"/>
        <w:gridCol w:w="528"/>
        <w:gridCol w:w="541"/>
        <w:gridCol w:w="537"/>
      </w:tblGrid>
      <w:tr>
        <w:trPr>
          <w:trHeight w:val="326"/>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468" w:type="dxa"/>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Times New Roman" w:hAnsi="Times New Roman" w:eastAsia="宋体" w:cs="Times New Roman"/>
                <w:b/>
                <w:bCs/>
                <w:sz w:val="18"/>
                <w:szCs w:val="18"/>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restart"/>
            <w:textDirection w:val="lrTb"/>
            <w:noWrap w:val="false"/>
          </w:tcPr>
          <w:p>
            <w:pPr>
              <w:jc w:val="center"/>
              <w:spacing w:before="0" w:beforeAutospacing="0" w:after="0" w:afterAutospacing="0" w:line="240" w:lineRule="auto"/>
              <w:rPr>
                <w:rFonts w:hint="eastAsia" w:ascii="Times New Roman" w:hAnsi="Times New Roman" w:eastAsia="宋体" w:cs="Times New Roman"/>
                <w:b/>
                <w:bCs/>
                <w:sz w:val="18"/>
                <w:szCs w:val="18"/>
                <w:lang w:val="en-US" w:eastAsia="zh-CN" w:bidi="ar-SA"/>
              </w:rPr>
            </w:pPr>
            <w:r>
              <w:rPr>
                <w:rFonts w:hint="eastAsia" w:ascii="Times New Roman" w:hAnsi="Times New Roman" w:eastAsia="宋体" w:cs="Times New Roman"/>
                <w:b/>
                <w:bCs/>
                <w:sz w:val="18"/>
                <w:szCs w:val="18"/>
                <w:lang w:val="en-US" w:eastAsia="zh-CN" w:bidi="ar-SA"/>
              </w:rPr>
              <w:t xml:space="preserve">项目</w:t>
            </w:r>
            <w:r/>
          </w:p>
          <w:p>
            <w:pPr>
              <w:jc w:val="center"/>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Times New Roman" w:hAnsi="Times New Roman" w:eastAsia="宋体" w:cs="Times New Roman"/>
                <w:b/>
                <w:bCs/>
                <w:sz w:val="18"/>
                <w:szCs w:val="18"/>
                <w:lang w:val="en-US" w:eastAsia="zh-CN" w:bidi="ar-SA"/>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67" w:type="dxa"/>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Times New Roman" w:hAnsi="Times New Roman" w:eastAsia="宋体" w:cs="Times New Roman"/>
                <w:b/>
                <w:bCs/>
                <w:sz w:val="18"/>
                <w:szCs w:val="18"/>
                <w:lang w:val="en-US" w:eastAsia="zh-CN" w:bidi="ar-SA"/>
              </w:rPr>
              <w:t xml:space="preserve">项目特征描述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spacing w:before="0" w:beforeAutospacing="0" w:after="0" w:afterAutospacing="0" w:line="240" w:lineRule="auto"/>
              <w:rPr>
                <w:rFonts w:hint="eastAsia" w:ascii="Times New Roman" w:hAnsi="Times New Roman" w:eastAsia="宋体" w:cs="Times New Roman"/>
                <w:b/>
                <w:bCs/>
                <w:sz w:val="18"/>
                <w:szCs w:val="18"/>
                <w:lang w:val="en-US" w:eastAsia="zh-CN" w:bidi="ar-SA"/>
              </w:rPr>
            </w:pPr>
            <w:r>
              <w:rPr>
                <w:rFonts w:hint="eastAsia" w:ascii="Times New Roman" w:hAnsi="Times New Roman" w:eastAsia="宋体" w:cs="Times New Roman"/>
                <w:b/>
                <w:bCs/>
                <w:sz w:val="18"/>
                <w:szCs w:val="18"/>
                <w:lang w:val="en-US" w:eastAsia="zh-CN" w:bidi="ar-SA"/>
              </w:rPr>
              <w:t xml:space="preserve">计量</w:t>
            </w:r>
            <w:r/>
          </w:p>
          <w:p>
            <w:pPr>
              <w:jc w:val="center"/>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Times New Roman" w:hAnsi="Times New Roman" w:eastAsia="宋体" w:cs="Times New Roman"/>
                <w:b/>
                <w:bCs/>
                <w:sz w:val="18"/>
                <w:szCs w:val="18"/>
                <w:lang w:val="en-US" w:eastAsia="zh-CN" w:bidi="ar-SA"/>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Times New Roman" w:hAnsi="Times New Roman" w:eastAsia="宋体" w:cs="Times New Roman"/>
                <w:b/>
                <w:bCs/>
                <w:sz w:val="18"/>
                <w:szCs w:val="18"/>
                <w:lang w:val="en-US" w:eastAsia="zh-CN" w:bidi="ar-SA"/>
              </w:rPr>
              <w:t xml:space="preserve">工程量</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1" w:type="dxa"/>
            <w:vAlign w:val="center"/>
            <w:textDirection w:val="lrTb"/>
            <w:noWrap w:val="false"/>
          </w:tcPr>
          <w:p>
            <w:pPr>
              <w:jc w:val="center"/>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Times New Roman" w:hAnsi="Times New Roman" w:eastAsia="宋体" w:cs="Times New Roman"/>
                <w:b/>
                <w:bCs/>
                <w:sz w:val="18"/>
                <w:szCs w:val="18"/>
                <w:lang w:val="en-US" w:eastAsia="zh-CN" w:bidi="ar-SA"/>
              </w:rPr>
              <w:t xml:space="preserve">金额（元）</w:t>
            </w:r>
            <w:r/>
          </w:p>
        </w:tc>
      </w:tr>
      <w:tr>
        <w:trPr>
          <w:trHeight w:val="297"/>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468" w:type="dxa"/>
            <w:vAlign w:val="center"/>
            <w:vMerge w:val="continue"/>
            <w:textDirection w:val="lrTb"/>
            <w:noWrap w:val="false"/>
          </w:tcPr>
          <w:p>
            <w:pPr>
              <w:jc w:val="both"/>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67"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Times New Roman" w:hAnsi="Times New Roman" w:eastAsia="宋体" w:cs="Times New Roman"/>
                <w:b/>
                <w:bCs/>
                <w:sz w:val="18"/>
                <w:szCs w:val="18"/>
                <w:lang w:val="en-US" w:eastAsia="zh-CN" w:bidi="ar-SA"/>
              </w:rPr>
              <w:t xml:space="preserve">单价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textDirection w:val="lrTb"/>
            <w:noWrap w:val="false"/>
          </w:tcPr>
          <w:p>
            <w:pPr>
              <w:jc w:val="center"/>
              <w:spacing w:before="0" w:beforeAutospacing="0" w:after="0" w:afterAutospacing="0" w:line="240" w:lineRule="auto"/>
              <w:rPr>
                <w:rFonts w:hint="default" w:ascii="Times New Roman" w:hAnsi="Times New Roman" w:eastAsia="宋体" w:cs="Times New Roman"/>
                <w:lang w:val="en-US" w:eastAsia="zh-CN" w:bidi="ar-SA"/>
              </w:rPr>
            </w:pPr>
            <w:r>
              <w:rPr>
                <w:rFonts w:hint="eastAsia" w:ascii="Times New Roman" w:hAnsi="Times New Roman" w:eastAsia="宋体" w:cs="Times New Roman"/>
                <w:b/>
                <w:bCs/>
                <w:sz w:val="18"/>
                <w:szCs w:val="18"/>
                <w:lang w:val="en-US" w:eastAsia="zh-CN" w:bidi="ar-SA"/>
              </w:rPr>
              <w:t xml:space="preserve">合价</w:t>
            </w:r>
            <w:r/>
          </w:p>
        </w:tc>
      </w:tr>
      <w:tr>
        <w:trPr>
          <w:trHeight w:val="301"/>
        </w:trPr>
        <w:tc>
          <w:tcPr>
            <w:gridSpan w:val="3"/>
            <w:tcBorders>
              <w:top w:val="single" w:color="000000" w:sz="4" w:space="0"/>
              <w:left w:val="single" w:color="000000" w:sz="4" w:space="0"/>
              <w:bottom w:val="single" w:color="auto" w:sz="4" w:space="0"/>
              <w:right w:val="single" w:color="000000" w:sz="4" w:space="0"/>
            </w:tcBorders>
            <w:tcMar>
              <w:left w:w="15" w:type="dxa"/>
              <w:top w:w="15" w:type="dxa"/>
              <w:right w:w="15" w:type="dxa"/>
            </w:tcMar>
            <w:tcW w:w="7860"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
              </w:rPr>
              <w:t xml:space="preserve">A.1  横溪交警中队公厕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SA"/>
              </w:rPr>
            </w:r>
            <w:r/>
          </w:p>
        </w:tc>
      </w:tr>
      <w:tr>
        <w:trPr>
          <w:trHeight w:val="351"/>
        </w:trPr>
        <w:tc>
          <w:tcPr>
            <w:tcBorders>
              <w:top w:val="single" w:color="auto" w:sz="4" w:space="0"/>
              <w:left w:val="single" w:color="auto" w:sz="4" w:space="0"/>
              <w:bottom w:val="none" w:color="000000" w:sz="4" w:space="0"/>
              <w:right w:val="none" w:color="000000" w:sz="4" w:space="0"/>
            </w:tcBorders>
            <w:tcMar>
              <w:left w:w="15" w:type="dxa"/>
              <w:top w:w="15" w:type="dxa"/>
              <w:right w:w="15" w:type="dxa"/>
            </w:tcMar>
            <w:tcW w:w="468"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公厕清扫清理</w:t>
            </w:r>
            <w:r/>
          </w:p>
        </w:tc>
        <w:tc>
          <w:tcPr>
            <w:tcBorders>
              <w:top w:val="single" w:color="auto"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公厕清扫保洁</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color w:val="000000"/>
                <w:sz w:val="18"/>
                <w:szCs w:val="18"/>
                <w:u w:val="none"/>
                <w:lang w:val="en-US" w:eastAsia="zh-CN" w:bidi="ar-SA"/>
              </w:rPr>
              <w:suppressLineNumbers w:val="0"/>
            </w:pPr>
            <w:r>
              <w:rPr>
                <w:rFonts w:hint="eastAsia" w:ascii="宋体" w:hAnsi="宋体" w:eastAsia="宋体" w:cs="宋体"/>
                <w:b/>
                <w:bCs/>
                <w:i w:val="0"/>
                <w:color w:val="000000"/>
                <w:sz w:val="18"/>
                <w:szCs w:val="18"/>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color w:val="000000"/>
                <w:sz w:val="18"/>
                <w:szCs w:val="18"/>
                <w:u w:val="none"/>
                <w:lang w:val="en-US" w:eastAsia="zh-CN" w:bidi="ar-SA"/>
              </w:rPr>
              <w:suppressLineNumbers w:val="0"/>
            </w:pPr>
            <w:r>
              <w:rPr>
                <w:rFonts w:hint="eastAsia" w:ascii="宋体" w:hAnsi="宋体" w:eastAsia="宋体" w:cs="宋体"/>
                <w:b/>
                <w:bCs/>
                <w:i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SA"/>
              </w:rPr>
            </w:r>
            <w:r/>
          </w:p>
        </w:tc>
      </w:tr>
      <w:tr>
        <w:trPr>
          <w:trHeight w:val="2120"/>
        </w:trPr>
        <w:tc>
          <w:tcPr>
            <w:tcBorders>
              <w:top w:val="none" w:color="000000" w:sz="4" w:space="0"/>
              <w:left w:val="single" w:color="auto" w:sz="4" w:space="0"/>
              <w:bottom w:val="single" w:color="auto"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auto"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1、工作范围及内容：1）公厕内（包含厕所、工具间、管理用房）地面、墙面、顶面清理，不得有明显灰尘、污渍、蜘蛛网、积水等；擦拭镜面、</w:t>
            </w:r>
            <w:r>
              <w:rPr>
                <w:rFonts w:hint="eastAsia" w:ascii="宋体" w:hAnsi="宋体" w:eastAsia="宋体" w:cs="宋体"/>
                <w:i w:val="0"/>
                <w:color w:val="000000"/>
                <w:sz w:val="18"/>
                <w:szCs w:val="18"/>
                <w:u w:val="none"/>
                <w:lang w:val="en-US" w:eastAsia="zh-CN" w:bidi="ar"/>
              </w:rPr>
              <w:t xml:space="preserve">灯罩、蹲位、小便池、排风扇、空调、导向牌、挂物钩、烘手机、摄像头、厕纸盒等表面水渍、灰尘；纸篓垃圾袋更换，垃圾清理；洗手台清理，不得有表面污迹、杂物等；倒粪口清洁，提供洗手液、垃圾袋、垃圾桶、卫生纸、蚊香、洁厕灵、杀虫剂等；定期蚊虫查杀；2）定期维修（或更换）破损内外墙面、吊顶、地面，不限于灯具、水电管、墙地砖、内外墙油漆、门窗、隔断、大小便卫浴、烘手器、小厨宝等相关内容；3）按照规定安装指示牌、宣传牌以及定期进行维护、更换，保证完整性和清洁度；4）按照二类公厕规范要求配备齐全物品，不限于小厨宝、烘手机等。</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i w:val="0"/>
                <w:color w:val="000000"/>
                <w:sz w:val="18"/>
                <w:szCs w:val="18"/>
                <w:u w:val="none"/>
                <w:lang w:val="en-US" w:eastAsia="zh-CN" w:bidi="ar-SA"/>
              </w:rPr>
            </w:pPr>
            <w:r>
              <w:rPr>
                <w:rFonts w:hint="eastAsia" w:ascii="宋体" w:hAnsi="宋体" w:eastAsia="宋体" w:cs="宋体"/>
                <w:b/>
                <w:bCs/>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i w:val="0"/>
                <w:color w:val="000000"/>
                <w:sz w:val="18"/>
                <w:szCs w:val="18"/>
                <w:u w:val="none"/>
                <w:lang w:val="en-US" w:eastAsia="zh-CN" w:bidi="ar-SA"/>
              </w:rPr>
            </w:pPr>
            <w:r>
              <w:rPr>
                <w:rFonts w:hint="eastAsia" w:ascii="宋体" w:hAnsi="宋体" w:eastAsia="宋体" w:cs="宋体"/>
                <w:b/>
                <w:bCs/>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280"/>
        </w:trPr>
        <w:tc>
          <w:tcPr>
            <w:tcBorders>
              <w:top w:val="single" w:color="auto"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6867" w:type="dxa"/>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2、费用：1）投标单位需勘察现场综合考虑工作范围及内容、使用人工数量及工资待遇（含社保、基本工资、奖金、过节费、加班费等）、保洁材料、工具的数量以及其他物品、采购费以及折旧、劳动防护用品（口罩、手套、工作服、雨衣、胶鞋等）、日常设施维护费等所有报价；2）综合考虑产生的水、电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i w:val="0"/>
                <w:color w:val="000000"/>
                <w:sz w:val="18"/>
                <w:szCs w:val="18"/>
                <w:u w:val="none"/>
                <w:lang w:val="en-US" w:eastAsia="zh-CN" w:bidi="ar-SA"/>
              </w:rPr>
            </w:pPr>
            <w:r>
              <w:rPr>
                <w:rFonts w:hint="eastAsia" w:ascii="宋体" w:hAnsi="宋体" w:eastAsia="宋体" w:cs="宋体"/>
                <w:b/>
                <w:bCs/>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i w:val="0"/>
                <w:color w:val="000000"/>
                <w:sz w:val="18"/>
                <w:szCs w:val="18"/>
                <w:u w:val="none"/>
                <w:lang w:val="en-US" w:eastAsia="zh-CN" w:bidi="ar-SA"/>
              </w:rPr>
            </w:pPr>
            <w:r>
              <w:rPr>
                <w:rFonts w:hint="eastAsia" w:ascii="宋体" w:hAnsi="宋体" w:eastAsia="宋体" w:cs="宋体"/>
                <w:b/>
                <w:bCs/>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266"/>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67" w:type="dxa"/>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3、二类公厕保洁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i w:val="0"/>
                <w:color w:val="000000"/>
                <w:sz w:val="18"/>
                <w:szCs w:val="18"/>
                <w:u w:val="none"/>
                <w:lang w:val="en-US" w:eastAsia="zh-CN" w:bidi="ar-SA"/>
              </w:rPr>
            </w:pPr>
            <w:r>
              <w:rPr>
                <w:rFonts w:hint="eastAsia" w:ascii="宋体" w:hAnsi="宋体" w:eastAsia="宋体" w:cs="宋体"/>
                <w:b/>
                <w:bCs/>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i w:val="0"/>
                <w:color w:val="000000"/>
                <w:sz w:val="18"/>
                <w:szCs w:val="18"/>
                <w:u w:val="none"/>
                <w:lang w:val="en-US" w:eastAsia="zh-CN" w:bidi="ar-SA"/>
              </w:rPr>
            </w:pPr>
            <w:r>
              <w:rPr>
                <w:rFonts w:hint="eastAsia" w:ascii="宋体" w:hAnsi="宋体" w:eastAsia="宋体" w:cs="宋体"/>
                <w:b/>
                <w:bCs/>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643"/>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4、保洁要求：1）确保无粪尿痰迹、无蚊虫鼠害、无积水积灰、无明显异味、无垃圾杂物、无堵塞漫溢、无乱贴乱画、无乱拉乱挂，保证公厕卫生，强化日常登记；2）保洁需达到公共卫生间二类清洁标准要求，满足相关单位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i w:val="0"/>
                <w:color w:val="000000"/>
                <w:sz w:val="18"/>
                <w:szCs w:val="18"/>
                <w:u w:val="none"/>
                <w:lang w:val="en-US" w:eastAsia="zh-CN" w:bidi="ar-SA"/>
              </w:rPr>
            </w:pPr>
            <w:r>
              <w:rPr>
                <w:rFonts w:hint="eastAsia" w:ascii="宋体" w:hAnsi="宋体" w:eastAsia="宋体" w:cs="宋体"/>
                <w:b/>
                <w:bCs/>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i w:val="0"/>
                <w:color w:val="000000"/>
                <w:sz w:val="18"/>
                <w:szCs w:val="18"/>
                <w:u w:val="none"/>
                <w:lang w:val="en-US" w:eastAsia="zh-CN" w:bidi="ar-SA"/>
              </w:rPr>
            </w:pPr>
            <w:r>
              <w:rPr>
                <w:rFonts w:hint="eastAsia" w:ascii="宋体" w:hAnsi="宋体" w:eastAsia="宋体" w:cs="宋体"/>
                <w:b/>
                <w:bCs/>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260"/>
        </w:trPr>
        <w:tc>
          <w:tcPr>
            <w:gridSpan w:val="3"/>
            <w:tcBorders>
              <w:top w:val="single" w:color="000000" w:sz="4" w:space="0"/>
              <w:left w:val="single" w:color="000000" w:sz="4" w:space="0"/>
              <w:bottom w:val="single" w:color="auto" w:sz="4" w:space="0"/>
              <w:right w:val="single" w:color="000000" w:sz="4" w:space="0"/>
            </w:tcBorders>
            <w:tcMar>
              <w:left w:w="15" w:type="dxa"/>
              <w:top w:w="15" w:type="dxa"/>
              <w:right w:w="15" w:type="dxa"/>
            </w:tcMar>
            <w:tcW w:w="7860"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
              </w:rPr>
              <w:t xml:space="preserve">A.2  横溪菜场公厕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spacing w:before="0" w:beforeAutospacing="0" w:after="0" w:afterAutospacing="0" w:line="240" w:lineRule="auto"/>
              <w:rPr>
                <w:rFonts w:hint="eastAsia" w:ascii="宋体" w:hAnsi="宋体" w:eastAsia="宋体" w:cs="宋体"/>
                <w:b/>
                <w:bCs/>
                <w:i w:val="0"/>
                <w:color w:val="000000"/>
                <w:sz w:val="18"/>
                <w:szCs w:val="18"/>
                <w:u w:val="none"/>
                <w:lang w:val="en-US" w:eastAsia="zh-CN" w:bidi="ar-SA"/>
              </w:rPr>
            </w:pPr>
            <w:r>
              <w:rPr>
                <w:rFonts w:hint="eastAsia" w:ascii="宋体" w:hAnsi="宋体" w:eastAsia="宋体" w:cs="宋体"/>
                <w:b/>
                <w:bCs/>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color w:val="000000"/>
                <w:sz w:val="18"/>
                <w:szCs w:val="18"/>
                <w:u w:val="none"/>
                <w:lang w:val="en-US" w:eastAsia="zh-CN" w:bidi="ar-SA"/>
              </w:rPr>
              <w:suppressLineNumbers w:val="0"/>
            </w:pPr>
            <w:r>
              <w:rPr>
                <w:rFonts w:hint="eastAsia" w:ascii="宋体" w:hAnsi="宋体" w:eastAsia="宋体" w:cs="宋体"/>
                <w:b/>
                <w:bCs/>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SA"/>
              </w:rPr>
            </w:r>
            <w:r/>
          </w:p>
        </w:tc>
      </w:tr>
      <w:tr>
        <w:trPr>
          <w:trHeight w:val="243"/>
        </w:trPr>
        <w:tc>
          <w:tcPr>
            <w:tcBorders>
              <w:top w:val="single" w:color="auto" w:sz="4" w:space="0"/>
              <w:left w:val="single" w:color="auto" w:sz="4" w:space="0"/>
              <w:bottom w:val="none" w:color="000000" w:sz="4" w:space="0"/>
              <w:right w:val="none" w:color="000000" w:sz="4" w:space="0"/>
            </w:tcBorders>
            <w:tcMar>
              <w:left w:w="15" w:type="dxa"/>
              <w:top w:w="15" w:type="dxa"/>
              <w:right w:w="15" w:type="dxa"/>
            </w:tcMar>
            <w:tcW w:w="468"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2</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公厕清扫清理</w:t>
            </w:r>
            <w:r/>
          </w:p>
        </w:tc>
        <w:tc>
          <w:tcPr>
            <w:tcBorders>
              <w:top w:val="single" w:color="auto"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公厕清扫保洁</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color w:val="000000"/>
                <w:sz w:val="18"/>
                <w:szCs w:val="18"/>
                <w:u w:val="none"/>
                <w:lang w:val="en-US" w:eastAsia="zh-CN" w:bidi="ar-SA"/>
              </w:rPr>
              <w:suppressLineNumbers w:val="0"/>
            </w:pPr>
            <w:r>
              <w:rPr>
                <w:rFonts w:hint="eastAsia" w:ascii="宋体" w:hAnsi="宋体" w:eastAsia="宋体" w:cs="宋体"/>
                <w:b/>
                <w:bCs/>
                <w:i w:val="0"/>
                <w:color w:val="000000"/>
                <w:sz w:val="18"/>
                <w:szCs w:val="18"/>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color w:val="000000"/>
                <w:sz w:val="18"/>
                <w:szCs w:val="18"/>
                <w:u w:val="none"/>
                <w:lang w:val="en-US" w:eastAsia="zh-CN" w:bidi="ar-SA"/>
              </w:rPr>
              <w:suppressLineNumbers w:val="0"/>
            </w:pPr>
            <w:r>
              <w:rPr>
                <w:rFonts w:hint="eastAsia" w:ascii="宋体" w:hAnsi="宋体" w:eastAsia="宋体" w:cs="宋体"/>
                <w:b/>
                <w:bCs/>
                <w:i w:val="0"/>
                <w:color w:val="000000"/>
                <w:sz w:val="18"/>
                <w:szCs w:val="18"/>
                <w:u w:val="none"/>
                <w:lang w:val="en-US" w:eastAsia="zh-CN" w:bidi="ar"/>
              </w:rPr>
              <w:t xml:space="preserve">1</w:t>
            </w:r>
            <w:r/>
          </w:p>
        </w:tc>
        <w:tc>
          <w:tcPr>
            <w:tcBorders>
              <w:top w:val="single" w:color="000000" w:sz="4" w:space="0"/>
              <w:left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Mar>
              <w:left w:w="15" w:type="dxa"/>
              <w:top w:w="15" w:type="dxa"/>
              <w:right w:w="15" w:type="dxa"/>
            </w:tcMar>
            <w:tcW w:w="581"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SA"/>
              </w:rPr>
            </w:r>
            <w:r/>
          </w:p>
        </w:tc>
      </w:tr>
      <w:tr>
        <w:trPr>
          <w:trHeight w:val="2120"/>
        </w:trPr>
        <w:tc>
          <w:tcPr>
            <w:tcBorders>
              <w:top w:val="none" w:color="000000" w:sz="4" w:space="0"/>
              <w:left w:val="single" w:color="auto" w:sz="4" w:space="0"/>
              <w:bottom w:val="single" w:color="auto"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auto"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1、工作范围及内容：1）公厕内（包含厕所、工具间、管理用房）地面、墙面、顶面清理，不得有明显灰尘、污渍、蜘蛛网、积水等；擦拭镜面、</w:t>
            </w:r>
            <w:r>
              <w:rPr>
                <w:rFonts w:hint="eastAsia" w:ascii="宋体" w:hAnsi="宋体" w:eastAsia="宋体" w:cs="宋体"/>
                <w:i w:val="0"/>
                <w:color w:val="000000"/>
                <w:sz w:val="18"/>
                <w:szCs w:val="18"/>
                <w:u w:val="none"/>
                <w:lang w:val="en-US" w:eastAsia="zh-CN" w:bidi="ar"/>
              </w:rPr>
              <w:t xml:space="preserve">灯罩、蹲位、小便池、排风扇、空调、导向牌、挂物钩、烘手机、摄像头、厕纸盒等表面水渍、灰尘；纸篓垃圾袋更换，垃圾清理；洗手台清理，不得有表面污迹、杂物等；倒粪口清洁，提供洗手液、垃圾袋、垃圾桶、卫生纸、蚊香、洁厕灵、杀虫剂等；定期蚊虫查杀；2）定期维修（或更换）破损内外墙面、吊顶、地面，不限于灯具、水电管、墙地砖、内外墙油漆、门窗、隔断、大小便卫浴、烘手器、小厨宝等相关内容；3）按照规定安装指示牌、宣传牌以及定期进行维护、更换，保证完整性和清洁度；4）按照二类公厕规范要求配备齐全物品，不限于小厨宝、烘手机等。</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left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left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888"/>
        </w:trPr>
        <w:tc>
          <w:tcPr>
            <w:tcBorders>
              <w:top w:val="single" w:color="auto"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6867" w:type="dxa"/>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2、费用：1）投标单位需勘察现场综合考虑工作范围及内容、使用人工数量及工资待遇（含社保、基本工资、奖金、过节费、加班费等）、保洁材料、工具的数量以及其他物品、采购费以及折旧、劳动防护用品（口罩、手套、工作服、雨衣、胶鞋等）、日常设施维护费等所有报价；2）综合考虑产生的水、电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left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left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211"/>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67" w:type="dxa"/>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3、二类公厕保洁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left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left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641"/>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67" w:type="dxa"/>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4、保洁要求：1）确保无粪尿痰迹、无蚊虫鼠害、无积水积灰、无明显异味、无垃圾杂物、无堵塞漫溢、无乱贴乱画、无乱拉乱挂，保证公厕卫生，强化日常登记；                                         2）保洁需达到公共卫生间二类清洁标准要求，满足相关单位考核标准。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250"/>
        </w:trPr>
        <w:tc>
          <w:tcPr>
            <w:gridSpan w:val="3"/>
            <w:tcBorders>
              <w:top w:val="single" w:color="000000" w:sz="4" w:space="0"/>
              <w:left w:val="single" w:color="000000" w:sz="4" w:space="0"/>
              <w:bottom w:val="single" w:color="auto" w:sz="4" w:space="0"/>
              <w:right w:val="single" w:color="000000" w:sz="4" w:space="0"/>
            </w:tcBorders>
            <w:tcMar>
              <w:left w:w="15" w:type="dxa"/>
              <w:top w:w="15" w:type="dxa"/>
              <w:right w:w="15" w:type="dxa"/>
            </w:tcMar>
            <w:tcW w:w="7860"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
              </w:rPr>
              <w:t xml:space="preserve">A.3 陶吴步行街公厕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SA"/>
              </w:rPr>
            </w:r>
            <w:r/>
          </w:p>
        </w:tc>
      </w:tr>
      <w:tr>
        <w:trPr>
          <w:trHeight w:val="244"/>
        </w:trPr>
        <w:tc>
          <w:tcPr>
            <w:tcBorders>
              <w:top w:val="single" w:color="auto" w:sz="4" w:space="0"/>
              <w:left w:val="single" w:color="auto" w:sz="4" w:space="0"/>
              <w:bottom w:val="none" w:color="000000" w:sz="4" w:space="0"/>
              <w:right w:val="none" w:color="000000" w:sz="4" w:space="0"/>
            </w:tcBorders>
            <w:tcMar>
              <w:left w:w="15" w:type="dxa"/>
              <w:top w:w="15" w:type="dxa"/>
              <w:right w:w="15" w:type="dxa"/>
            </w:tcMar>
            <w:tcW w:w="468"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3</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公厕清扫清理</w:t>
            </w:r>
            <w:r/>
          </w:p>
        </w:tc>
        <w:tc>
          <w:tcPr>
            <w:tcBorders>
              <w:top w:val="single" w:color="auto"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公厕清扫保洁</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color w:val="000000"/>
                <w:sz w:val="18"/>
                <w:szCs w:val="18"/>
                <w:u w:val="none"/>
                <w:lang w:val="en-US" w:eastAsia="zh-CN" w:bidi="ar-SA"/>
              </w:rPr>
              <w:suppressLineNumbers w:val="0"/>
            </w:pPr>
            <w:r>
              <w:rPr>
                <w:rFonts w:hint="eastAsia" w:ascii="宋体" w:hAnsi="宋体" w:eastAsia="宋体" w:cs="宋体"/>
                <w:b/>
                <w:bCs/>
                <w:i w:val="0"/>
                <w:color w:val="000000"/>
                <w:sz w:val="18"/>
                <w:szCs w:val="18"/>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color w:val="000000"/>
                <w:sz w:val="18"/>
                <w:szCs w:val="18"/>
                <w:u w:val="none"/>
                <w:lang w:val="en-US" w:eastAsia="zh-CN" w:bidi="ar-SA"/>
              </w:rPr>
              <w:suppressLineNumbers w:val="0"/>
            </w:pPr>
            <w:r>
              <w:rPr>
                <w:rFonts w:hint="eastAsia" w:ascii="宋体" w:hAnsi="宋体" w:eastAsia="宋体" w:cs="宋体"/>
                <w:b/>
                <w:bCs/>
                <w:i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SA"/>
              </w:rPr>
            </w:r>
            <w:r/>
          </w:p>
        </w:tc>
      </w:tr>
      <w:tr>
        <w:trPr>
          <w:trHeight w:val="2101"/>
        </w:trPr>
        <w:tc>
          <w:tcPr>
            <w:tcBorders>
              <w:top w:val="none" w:color="000000" w:sz="4" w:space="0"/>
              <w:left w:val="single" w:color="auto" w:sz="4" w:space="0"/>
              <w:bottom w:val="single" w:color="auto"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auto"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1、工作范围及内容：1）公厕内（包含厕所、工具间、管理用房）地面、墙面、顶面清理，不得有明显灰尘、污渍、蜘蛛网、积水等；擦拭镜面、</w:t>
            </w:r>
            <w:r>
              <w:rPr>
                <w:rFonts w:hint="eastAsia" w:ascii="宋体" w:hAnsi="宋体" w:eastAsia="宋体" w:cs="宋体"/>
                <w:i w:val="0"/>
                <w:color w:val="000000"/>
                <w:sz w:val="18"/>
                <w:szCs w:val="18"/>
                <w:u w:val="none"/>
                <w:lang w:val="en-US" w:eastAsia="zh-CN" w:bidi="ar"/>
              </w:rPr>
              <w:t xml:space="preserve">灯罩、蹲位、小便池、排风扇、空调、导向牌、挂物钩、烘手机、摄像头、厕纸盒等表面水渍、灰尘；纸篓垃圾袋更换，垃圾清理；洗手台清理，不得有表面污迹、杂物等；倒粪口清洁，提供洗手液、垃圾袋、垃圾桶、卫生纸、蚊香、洁厕灵、杀虫剂等；定期蚊虫查杀；2）定期维修（或更换）破损内外墙面、吊顶、地面，不限于灯具、水电管、墙地砖、内外墙油漆、门窗、隔断、大小便卫浴、烘手器、小厨宝等相关内容；3）按照规定安装指示牌、宣传牌以及定期进行维护、更换，保证完整性和清洁度；4）按照二类公厕规范要求配备齐全物品，不限于小厨宝、烘手机等。</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902"/>
        </w:trPr>
        <w:tc>
          <w:tcPr>
            <w:tcBorders>
              <w:top w:val="single" w:color="auto"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2、费用：1）投标单位需勘察现场综合考虑工作范围及内容、使用人工数量及工资待遇（含社保、基本工资、奖金、过节费、加班费等）、保洁材料、工具的数量以及其他物品、采购费以及折旧、劳动防护用品（口罩、手套、工作服、雨衣、胶鞋等）、日常设施维护费等所有报价；2）综合考虑产生的水、电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90"/>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3、二类公厕保洁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751"/>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4、保洁要求：1）确保无粪尿痰迹、无蚊虫鼠害、无积水积灰、无明显异味、无垃圾杂物、无堵塞漫溢、无乱贴乱画、无乱拉乱挂，保证公厕卫生，强化日常登记；2）保洁需达到公共卫生间二类清洁标准要求，满足相关单位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300"/>
        </w:trPr>
        <w:tc>
          <w:tcPr>
            <w:gridSpan w:val="3"/>
            <w:tcBorders>
              <w:top w:val="single" w:color="000000" w:sz="4" w:space="0"/>
              <w:left w:val="single" w:color="000000" w:sz="4" w:space="0"/>
              <w:bottom w:val="single" w:color="auto" w:sz="4" w:space="0"/>
              <w:right w:val="single" w:color="000000" w:sz="4" w:space="0"/>
            </w:tcBorders>
            <w:tcMar>
              <w:left w:w="15" w:type="dxa"/>
              <w:top w:w="15" w:type="dxa"/>
              <w:right w:w="15" w:type="dxa"/>
            </w:tcMar>
            <w:tcW w:w="7860"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
              </w:rPr>
              <w:t xml:space="preserve">A.4  陶吴老停车场公厕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SA"/>
              </w:rPr>
            </w:r>
            <w:r/>
          </w:p>
        </w:tc>
      </w:tr>
      <w:tr>
        <w:trPr>
          <w:trHeight w:val="256"/>
        </w:trPr>
        <w:tc>
          <w:tcPr>
            <w:tcBorders>
              <w:top w:val="single" w:color="auto" w:sz="4" w:space="0"/>
              <w:left w:val="single" w:color="auto" w:sz="4" w:space="0"/>
              <w:bottom w:val="none" w:color="000000" w:sz="4" w:space="0"/>
              <w:right w:val="none" w:color="000000" w:sz="4" w:space="0"/>
            </w:tcBorders>
            <w:tcMar>
              <w:left w:w="15" w:type="dxa"/>
              <w:top w:w="15" w:type="dxa"/>
              <w:right w:w="15" w:type="dxa"/>
            </w:tcMar>
            <w:tcW w:w="468"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4</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公厕清扫清理</w:t>
            </w:r>
            <w:r/>
          </w:p>
        </w:tc>
        <w:tc>
          <w:tcPr>
            <w:tcBorders>
              <w:top w:val="single" w:color="auto"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公厕清扫保洁</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color w:val="000000"/>
                <w:sz w:val="18"/>
                <w:szCs w:val="18"/>
                <w:u w:val="none"/>
                <w:lang w:val="en-US" w:eastAsia="zh-CN" w:bidi="ar-SA"/>
              </w:rPr>
              <w:suppressLineNumbers w:val="0"/>
            </w:pPr>
            <w:r>
              <w:rPr>
                <w:rFonts w:hint="eastAsia" w:ascii="宋体" w:hAnsi="宋体" w:eastAsia="宋体" w:cs="宋体"/>
                <w:b/>
                <w:bCs/>
                <w:i w:val="0"/>
                <w:color w:val="000000"/>
                <w:sz w:val="18"/>
                <w:szCs w:val="18"/>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color w:val="000000"/>
                <w:sz w:val="18"/>
                <w:szCs w:val="18"/>
                <w:u w:val="none"/>
                <w:lang w:val="en-US" w:eastAsia="zh-CN" w:bidi="ar-SA"/>
              </w:rPr>
              <w:suppressLineNumbers w:val="0"/>
            </w:pPr>
            <w:r>
              <w:rPr>
                <w:rFonts w:hint="eastAsia" w:ascii="宋体" w:hAnsi="宋体" w:eastAsia="宋体" w:cs="宋体"/>
                <w:b/>
                <w:bCs/>
                <w:i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SA"/>
              </w:rPr>
            </w:r>
            <w:r/>
          </w:p>
        </w:tc>
      </w:tr>
      <w:tr>
        <w:trPr>
          <w:trHeight w:val="2021"/>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1、工作范围及内容：1）公厕内（包含厕所、工具间、管理用房）地面、墙面、顶面清理，不得有明显灰尘、污渍、蜘蛛网、积水等；擦拭镜面、</w:t>
            </w:r>
            <w:r>
              <w:rPr>
                <w:rFonts w:hint="eastAsia" w:ascii="宋体" w:hAnsi="宋体" w:eastAsia="宋体" w:cs="宋体"/>
                <w:i w:val="0"/>
                <w:color w:val="000000"/>
                <w:sz w:val="18"/>
                <w:szCs w:val="18"/>
                <w:u w:val="none"/>
                <w:lang w:val="en-US" w:eastAsia="zh-CN" w:bidi="ar"/>
              </w:rPr>
              <w:t xml:space="preserve">灯罩、蹲位、小便池、排风扇、空调、导向牌、挂物钩、烘手机、摄像头、厕纸盒等表面水渍、灰尘；纸篓垃圾袋更换，垃圾清理；洗手台清理，不得有表面污迹、杂物等；倒粪口清洁，提供洗手液、垃圾袋、垃圾桶、卫生纸、蚊香、洁厕灵、杀虫剂等；定期蚊虫查杀；2）定期维修（或更换）破损内外墙面、吊顶、地面，不限于灯具、水电管、墙地砖、内外墙油漆、门窗、隔断、大小便卫浴、烘手器、小厨宝等相关内容；3）按照规定安装指示牌、宣传牌以及定期进行维护、更换，保证完整性和清洁度；4）按照二类公厕规范要求配备齐全物品，不限于小厨宝、烘手机等。</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i w:val="0"/>
                <w:color w:val="000000"/>
                <w:sz w:val="18"/>
                <w:szCs w:val="18"/>
                <w:u w:val="none"/>
                <w:lang w:val="en-US" w:eastAsia="zh-CN" w:bidi="ar-SA"/>
              </w:rPr>
            </w:pPr>
            <w:r>
              <w:rPr>
                <w:rFonts w:hint="eastAsia" w:ascii="宋体" w:hAnsi="宋体" w:eastAsia="宋体" w:cs="宋体"/>
                <w:b/>
                <w:bCs/>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i w:val="0"/>
                <w:color w:val="000000"/>
                <w:sz w:val="18"/>
                <w:szCs w:val="18"/>
                <w:u w:val="none"/>
                <w:lang w:val="en-US" w:eastAsia="zh-CN" w:bidi="ar-SA"/>
              </w:rPr>
            </w:pPr>
            <w:r>
              <w:rPr>
                <w:rFonts w:hint="eastAsia" w:ascii="宋体" w:hAnsi="宋体" w:eastAsia="宋体" w:cs="宋体"/>
                <w:b/>
                <w:bCs/>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993"/>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2、费用：1）投标单位需勘察现场综合考虑工作范围及内容、使用人工数量及工资待遇（含社保、基本工资、奖金、过节费、加班费等）、保洁材料、工具的数量以及其他物品、采购费以及折旧、劳动防护用品（口罩、手套、工作服、雨衣、胶鞋等）、日常设施维护费等所有报价；2）综合考虑产生的水、电费。</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i w:val="0"/>
                <w:color w:val="000000"/>
                <w:sz w:val="18"/>
                <w:szCs w:val="18"/>
                <w:u w:val="none"/>
                <w:lang w:val="en-US" w:eastAsia="zh-CN" w:bidi="ar-SA"/>
              </w:rPr>
            </w:pPr>
            <w:r>
              <w:rPr>
                <w:rFonts w:hint="eastAsia" w:ascii="宋体" w:hAnsi="宋体" w:eastAsia="宋体" w:cs="宋体"/>
                <w:b/>
                <w:bCs/>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i w:val="0"/>
                <w:color w:val="000000"/>
                <w:sz w:val="18"/>
                <w:szCs w:val="18"/>
                <w:u w:val="none"/>
                <w:lang w:val="en-US" w:eastAsia="zh-CN" w:bidi="ar-SA"/>
              </w:rPr>
            </w:pPr>
            <w:r>
              <w:rPr>
                <w:rFonts w:hint="eastAsia" w:ascii="宋体" w:hAnsi="宋体" w:eastAsia="宋体" w:cs="宋体"/>
                <w:b/>
                <w:bCs/>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293"/>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3、二类公厕保洁</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i w:val="0"/>
                <w:color w:val="000000"/>
                <w:sz w:val="18"/>
                <w:szCs w:val="18"/>
                <w:u w:val="none"/>
                <w:lang w:val="en-US" w:eastAsia="zh-CN" w:bidi="ar-SA"/>
              </w:rPr>
            </w:pPr>
            <w:r>
              <w:rPr>
                <w:rFonts w:hint="eastAsia" w:ascii="宋体" w:hAnsi="宋体" w:eastAsia="宋体" w:cs="宋体"/>
                <w:b/>
                <w:bCs/>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i w:val="0"/>
                <w:color w:val="000000"/>
                <w:sz w:val="18"/>
                <w:szCs w:val="18"/>
                <w:u w:val="none"/>
                <w:lang w:val="en-US" w:eastAsia="zh-CN" w:bidi="ar-SA"/>
              </w:rPr>
            </w:pPr>
            <w:r>
              <w:rPr>
                <w:rFonts w:hint="eastAsia" w:ascii="宋体" w:hAnsi="宋体" w:eastAsia="宋体" w:cs="宋体"/>
                <w:b/>
                <w:bCs/>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630"/>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4、保洁要求：1）确保无粪尿痰迹、无蚊虫鼠害、无积水积灰、无明显异味、无垃圾杂物、无堵塞漫溢、无乱贴乱画、无乱拉乱挂，保证公厕卫生，强化日常登记；2）保洁需达到公共卫生间二类清洁标准要求，满足相关单位考核标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i w:val="0"/>
                <w:color w:val="000000"/>
                <w:sz w:val="18"/>
                <w:szCs w:val="18"/>
                <w:u w:val="none"/>
                <w:lang w:val="en-US" w:eastAsia="zh-CN" w:bidi="ar-SA"/>
              </w:rPr>
            </w:pPr>
            <w:r>
              <w:rPr>
                <w:rFonts w:hint="eastAsia" w:ascii="宋体" w:hAnsi="宋体" w:eastAsia="宋体" w:cs="宋体"/>
                <w:b/>
                <w:bCs/>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i w:val="0"/>
                <w:color w:val="000000"/>
                <w:sz w:val="18"/>
                <w:szCs w:val="18"/>
                <w:u w:val="none"/>
                <w:lang w:val="en-US" w:eastAsia="zh-CN" w:bidi="ar-SA"/>
              </w:rPr>
            </w:pPr>
            <w:r>
              <w:rPr>
                <w:rFonts w:hint="eastAsia" w:ascii="宋体" w:hAnsi="宋体" w:eastAsia="宋体" w:cs="宋体"/>
                <w:b/>
                <w:bCs/>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232"/>
        </w:trPr>
        <w:tc>
          <w:tcPr>
            <w:gridSpan w:val="3"/>
            <w:tcBorders>
              <w:top w:val="single" w:color="000000" w:sz="4" w:space="0"/>
              <w:left w:val="single" w:color="auto" w:sz="4" w:space="0"/>
              <w:bottom w:val="single" w:color="000000" w:sz="4" w:space="0"/>
              <w:right w:val="single" w:color="auto" w:sz="4" w:space="0"/>
            </w:tcBorders>
            <w:tcMar>
              <w:left w:w="15" w:type="dxa"/>
              <w:top w:w="15" w:type="dxa"/>
              <w:right w:w="15" w:type="dxa"/>
            </w:tcMar>
            <w:tcW w:w="7860" w:type="dxa"/>
            <w:vAlign w:val="center"/>
            <w:textDirection w:val="lrTb"/>
            <w:noWrap w:val="false"/>
          </w:tcPr>
          <w:p>
            <w:pPr>
              <w:jc w:val="center"/>
              <w:keepLines w:val="0"/>
              <w:keepNext w:val="0"/>
              <w:pageBreakBefore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
              </w:rPr>
              <w:t xml:space="preserve">A.5 陶吴王家园公厕</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spacing w:before="0" w:beforeAutospacing="0" w:after="0" w:afterAutospacing="0" w:line="240" w:lineRule="auto"/>
              <w:rPr>
                <w:rFonts w:hint="eastAsia" w:ascii="宋体" w:hAnsi="宋体" w:eastAsia="宋体" w:cs="宋体"/>
                <w:b/>
                <w:bCs/>
                <w:i w:val="0"/>
                <w:color w:val="000000"/>
                <w:sz w:val="18"/>
                <w:szCs w:val="18"/>
                <w:u w:val="none"/>
                <w:lang w:val="en-US" w:eastAsia="zh-CN" w:bidi="ar-SA"/>
              </w:rPr>
            </w:pPr>
            <w:r>
              <w:rPr>
                <w:rFonts w:hint="eastAsia" w:ascii="宋体" w:hAnsi="宋体" w:eastAsia="宋体" w:cs="宋体"/>
                <w:b/>
                <w:bCs/>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color w:val="000000"/>
                <w:sz w:val="18"/>
                <w:szCs w:val="18"/>
                <w:u w:val="none"/>
                <w:lang w:val="en-US" w:eastAsia="zh-CN" w:bidi="ar-SA"/>
              </w:rPr>
              <w:suppressLineNumbers w:val="0"/>
            </w:pPr>
            <w:r>
              <w:rPr>
                <w:rFonts w:hint="eastAsia" w:ascii="宋体" w:hAnsi="宋体" w:eastAsia="宋体" w:cs="宋体"/>
                <w:b/>
                <w:bCs/>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SA"/>
              </w:rPr>
            </w:r>
            <w:r/>
          </w:p>
        </w:tc>
      </w:tr>
      <w:tr>
        <w:trPr>
          <w:trHeight w:val="279"/>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公厕清扫清理</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公厕清扫保洁</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color w:val="000000"/>
                <w:sz w:val="18"/>
                <w:szCs w:val="18"/>
                <w:u w:val="none"/>
                <w:lang w:val="en-US" w:eastAsia="zh-CN" w:bidi="ar-SA"/>
              </w:rPr>
              <w:suppressLineNumbers w:val="0"/>
            </w:pPr>
            <w:r>
              <w:rPr>
                <w:rFonts w:hint="eastAsia" w:ascii="宋体" w:hAnsi="宋体" w:eastAsia="宋体" w:cs="宋体"/>
                <w:b/>
                <w:bCs/>
                <w:i w:val="0"/>
                <w:color w:val="000000"/>
                <w:sz w:val="18"/>
                <w:szCs w:val="18"/>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color w:val="000000"/>
                <w:sz w:val="18"/>
                <w:szCs w:val="18"/>
                <w:u w:val="none"/>
                <w:lang w:val="en-US" w:eastAsia="zh-CN" w:bidi="ar-SA"/>
              </w:rPr>
              <w:suppressLineNumbers w:val="0"/>
            </w:pPr>
            <w:r>
              <w:rPr>
                <w:rFonts w:hint="eastAsia" w:ascii="宋体" w:hAnsi="宋体" w:eastAsia="宋体" w:cs="宋体"/>
                <w:b/>
                <w:bCs/>
                <w:i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SA"/>
              </w:rPr>
            </w:r>
            <w:r/>
          </w:p>
        </w:tc>
      </w:tr>
      <w:tr>
        <w:trPr>
          <w:trHeight w:val="2142"/>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1、工作范围及内容：1）公厕内（包含厕所、工具间、管理用房）地面、墙面、顶面清理，不得有明显灰尘、污渍、蜘蛛网、积水等；擦拭镜面、</w:t>
            </w:r>
            <w:r>
              <w:rPr>
                <w:rFonts w:hint="eastAsia" w:ascii="宋体" w:hAnsi="宋体" w:eastAsia="宋体" w:cs="宋体"/>
                <w:i w:val="0"/>
                <w:color w:val="000000"/>
                <w:sz w:val="18"/>
                <w:szCs w:val="18"/>
                <w:u w:val="none"/>
                <w:lang w:val="en-US" w:eastAsia="zh-CN" w:bidi="ar"/>
              </w:rPr>
              <w:t xml:space="preserve">灯罩、蹲位、小便池、排风扇、空调、导向牌、挂物钩、烘手机、摄像头、厕纸盒等表面水渍、灰尘；纸篓垃圾袋更换，垃圾清理；洗手台清理，不得有表面污迹、杂物等；倒粪口清洁，提供洗手液、垃圾袋、垃圾桶、卫生纸、蚊香、洁厕灵、杀虫剂等；定期蚊虫查杀；2）定期维修（或更换）破损内外墙面、吊顶、地面，不限于灯具、水电管、墙地砖、内外墙油漆、门窗、隔断、大小便卫浴、烘手器、小厨宝等相关内容；3）按照规定安装指示牌、宣传牌以及定期进行维护、更换，保证完整性和清洁度；4）按照二类公厕规范要求配备齐全物品，不限于小厨宝、烘手机等。</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1035"/>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2、费用：1）投标单位需勘察现场综合考虑工作范围及内容、使用人工数量及工资待遇（含社保、基本工资、奖金、过节费、加班费等）、保洁材料、工具的数量以及其他物品、采购费以及折旧、劳动防护用品（口罩、手套、工作服、雨衣、胶鞋等）、日常设施维护费等所有报价；2）综合考虑产生的水、电费。</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293"/>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3、二类公厕保洁</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764"/>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4、保洁要求：1）确保无粪尿痰迹、无蚊虫鼠害、无积水积灰、无明显异味、无垃圾杂物、无堵塞漫溢、无乱贴乱画、无乱拉乱挂，保证公厕卫生，强化日常登记；2）保洁需达到公共卫生间二类清洁标准要求，满足相关单位考核标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205"/>
        </w:trPr>
        <w:tc>
          <w:tcPr>
            <w:gridSpan w:val="3"/>
            <w:tcBorders>
              <w:top w:val="single" w:color="000000" w:sz="4" w:space="0"/>
              <w:left w:val="single" w:color="auto" w:sz="4" w:space="0"/>
              <w:bottom w:val="single" w:color="000000" w:sz="4" w:space="0"/>
              <w:right w:val="single" w:color="auto" w:sz="4" w:space="0"/>
            </w:tcBorders>
            <w:tcMar>
              <w:left w:w="15" w:type="dxa"/>
              <w:top w:w="15" w:type="dxa"/>
              <w:right w:w="15" w:type="dxa"/>
            </w:tcMar>
            <w:tcW w:w="7860" w:type="dxa"/>
            <w:vAlign w:val="center"/>
            <w:textDirection w:val="lrTb"/>
            <w:noWrap w:val="false"/>
          </w:tcPr>
          <w:p>
            <w:pPr>
              <w:jc w:val="center"/>
              <w:keepLines w:val="0"/>
              <w:keepNext w:val="0"/>
              <w:pageBreakBefore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
              </w:rPr>
              <w:t xml:space="preserve">A.6 陶吴电影院公厕</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SA"/>
              </w:rPr>
            </w:r>
            <w:r/>
          </w:p>
        </w:tc>
      </w:tr>
      <w:tr>
        <w:trPr>
          <w:trHeight w:val="290"/>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公厕清扫清理</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公厕清扫保洁</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color w:val="000000"/>
                <w:sz w:val="18"/>
                <w:szCs w:val="18"/>
                <w:u w:val="none"/>
                <w:lang w:val="en-US" w:eastAsia="zh-CN" w:bidi="ar-SA"/>
              </w:rPr>
              <w:suppressLineNumbers w:val="0"/>
            </w:pPr>
            <w:r>
              <w:rPr>
                <w:rFonts w:hint="eastAsia" w:ascii="宋体" w:hAnsi="宋体" w:eastAsia="宋体" w:cs="宋体"/>
                <w:b/>
                <w:bCs/>
                <w:i w:val="0"/>
                <w:color w:val="000000"/>
                <w:sz w:val="18"/>
                <w:szCs w:val="18"/>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color w:val="000000"/>
                <w:sz w:val="18"/>
                <w:szCs w:val="18"/>
                <w:u w:val="none"/>
                <w:lang w:val="en-US" w:eastAsia="zh-CN" w:bidi="ar-SA"/>
              </w:rPr>
              <w:suppressLineNumbers w:val="0"/>
            </w:pPr>
            <w:r>
              <w:rPr>
                <w:rFonts w:hint="eastAsia" w:ascii="宋体" w:hAnsi="宋体" w:eastAsia="宋体" w:cs="宋体"/>
                <w:b/>
                <w:bCs/>
                <w:i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SA"/>
              </w:rPr>
            </w:r>
            <w:r/>
          </w:p>
        </w:tc>
      </w:tr>
      <w:tr>
        <w:trPr>
          <w:trHeight w:val="2142"/>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1、工作范围及内容：1）公厕内（包含厕所、工具间、管理用房）地面、墙面、顶面清理，不得有明显灰尘、污渍、蜘蛛网、积水等；擦拭镜面、</w:t>
            </w:r>
            <w:r>
              <w:rPr>
                <w:rFonts w:hint="eastAsia" w:ascii="宋体" w:hAnsi="宋体" w:eastAsia="宋体" w:cs="宋体"/>
                <w:i w:val="0"/>
                <w:color w:val="000000"/>
                <w:sz w:val="18"/>
                <w:szCs w:val="18"/>
                <w:u w:val="none"/>
                <w:lang w:val="en-US" w:eastAsia="zh-CN" w:bidi="ar"/>
              </w:rPr>
              <w:t xml:space="preserve">灯罩、蹲位、小便池、排风扇、空调、导向牌、挂物钩、烘手机、摄像头、厕纸盒等表面水渍、灰尘；纸篓垃圾袋更换，垃圾清理；洗手台清理，不得有表面污迹、杂物等；倒粪口清洁，提供洗手液、垃圾袋、垃圾桶、卫生纸、蚊香、洁厕灵、杀虫剂等；定期蚊虫查杀；2）定期维修（或更换）破损内外墙面、吊顶、地面，不限于灯具、水电管、墙地砖、内外墙油漆、门窗、隔断、大小便卫浴、烘手器、小厨宝等相关内容；3）按照规定安装指示牌、宣传牌以及定期进行维护、更换，保证完整性和清洁度；4）按照二类公厕规范要求配备齐全物品，不限于小厨宝、烘手机等。</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829"/>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2、费用：1）投标单位需勘察现场综合考虑工作范围及内容、使用人工数量及工资待遇（含社保、基本工资、奖金、过节费、加班费等）、保洁材料、工具的数量以及其他物品、采购费以及折旧、劳动防护用品（口罩、手套、工作服、雨衣、胶鞋等）、日常设施维护费等所有报价；2）综合考虑产生的水、电费。</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266"/>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3、二类公厕保洁</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994"/>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4、保洁要求：1）确保无粪尿痰迹、无蚊虫鼠害、无积水积灰、无明显异味、无垃圾杂物、无堵塞漫溢、无乱贴乱画、无乱拉乱挂，保证公厕卫生，强化日常登记；2）保洁需达到公共卫生间二类清洁标准要求，满足相关单位考核标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423"/>
        </w:trPr>
        <w:tc>
          <w:tcPr>
            <w:gridSpan w:val="3"/>
            <w:tcBorders>
              <w:top w:val="single" w:color="000000" w:sz="4" w:space="0"/>
              <w:left w:val="single" w:color="auto" w:sz="4" w:space="0"/>
              <w:bottom w:val="single" w:color="auto" w:sz="4" w:space="0"/>
              <w:right w:val="single" w:color="auto" w:sz="4" w:space="0"/>
            </w:tcBorders>
            <w:tcMar>
              <w:left w:w="15" w:type="dxa"/>
              <w:top w:w="15" w:type="dxa"/>
              <w:right w:w="15" w:type="dxa"/>
            </w:tcMar>
            <w:tcW w:w="7860" w:type="dxa"/>
            <w:vAlign w:val="center"/>
            <w:textDirection w:val="lrTb"/>
            <w:noWrap w:val="false"/>
          </w:tcPr>
          <w:p>
            <w:pPr>
              <w:jc w:val="center"/>
              <w:keepLines w:val="0"/>
              <w:keepNext w:val="0"/>
              <w:pageBreakBefore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
              </w:rPr>
              <w:t xml:space="preserve">A.7 陶吴供销社公厕</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SA"/>
              </w:rPr>
            </w:r>
            <w:r/>
          </w:p>
        </w:tc>
      </w:tr>
      <w:tr>
        <w:trPr>
          <w:trHeight w:val="337"/>
        </w:trPr>
        <w:tc>
          <w:tcPr>
            <w:tcBorders>
              <w:top w:val="single" w:color="auto" w:sz="4" w:space="0"/>
              <w:left w:val="single" w:color="auto" w:sz="4" w:space="0"/>
              <w:bottom w:val="none" w:color="000000" w:sz="4" w:space="0"/>
              <w:right w:val="none" w:color="000000" w:sz="4" w:space="0"/>
            </w:tcBorders>
            <w:tcMar>
              <w:left w:w="15" w:type="dxa"/>
              <w:top w:w="15" w:type="dxa"/>
              <w:right w:w="15" w:type="dxa"/>
            </w:tcMar>
            <w:tcW w:w="468"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7</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公厕清扫清理</w:t>
            </w:r>
            <w:r/>
          </w:p>
        </w:tc>
        <w:tc>
          <w:tcPr>
            <w:tcBorders>
              <w:top w:val="single" w:color="auto"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公厕清扫保洁</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color w:val="000000"/>
                <w:sz w:val="18"/>
                <w:szCs w:val="18"/>
                <w:u w:val="none"/>
                <w:lang w:val="en-US" w:eastAsia="zh-CN" w:bidi="ar-SA"/>
              </w:rPr>
              <w:suppressLineNumbers w:val="0"/>
            </w:pPr>
            <w:r>
              <w:rPr>
                <w:rFonts w:hint="eastAsia" w:ascii="宋体" w:hAnsi="宋体" w:eastAsia="宋体" w:cs="宋体"/>
                <w:b/>
                <w:bCs/>
                <w:i w:val="0"/>
                <w:color w:val="000000"/>
                <w:sz w:val="18"/>
                <w:szCs w:val="18"/>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color w:val="000000"/>
                <w:sz w:val="18"/>
                <w:szCs w:val="18"/>
                <w:u w:val="none"/>
                <w:lang w:val="en-US" w:eastAsia="zh-CN" w:bidi="ar-SA"/>
              </w:rPr>
              <w:suppressLineNumbers w:val="0"/>
            </w:pPr>
            <w:r>
              <w:rPr>
                <w:rFonts w:hint="eastAsia" w:ascii="宋体" w:hAnsi="宋体" w:eastAsia="宋体" w:cs="宋体"/>
                <w:b/>
                <w:bCs/>
                <w:i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SA"/>
              </w:rPr>
            </w:r>
            <w:r/>
          </w:p>
        </w:tc>
      </w:tr>
      <w:tr>
        <w:trPr>
          <w:trHeight w:val="2107"/>
        </w:trPr>
        <w:tc>
          <w:tcPr>
            <w:tcBorders>
              <w:top w:val="none" w:color="000000" w:sz="4" w:space="0"/>
              <w:left w:val="single" w:color="auto" w:sz="4" w:space="0"/>
              <w:bottom w:val="single" w:color="auto"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auto"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1、工作范围及内容：1）公厕内（包含厕所、工具间、管理用房）地面、墙面、顶面清理，不得有明显灰尘、污渍、蜘蛛网、积水等；擦拭镜面、</w:t>
            </w:r>
            <w:r>
              <w:rPr>
                <w:rFonts w:hint="eastAsia" w:ascii="宋体" w:hAnsi="宋体" w:eastAsia="宋体" w:cs="宋体"/>
                <w:i w:val="0"/>
                <w:color w:val="000000"/>
                <w:sz w:val="18"/>
                <w:szCs w:val="18"/>
                <w:u w:val="none"/>
                <w:lang w:val="en-US" w:eastAsia="zh-CN" w:bidi="ar"/>
              </w:rPr>
              <w:t xml:space="preserve">灯罩、蹲位、小便池、排风扇、空调、导向牌、挂物钩、烘手机、摄像头、厕纸盒等表面水渍、灰尘；纸篓垃圾袋更换，垃圾清理；洗手台清理，不得有表面污迹、杂物等；倒粪口清洁，提供洗手液、垃圾袋、垃圾桶、卫生纸、蚊香、洁厕灵、杀虫剂等；定期蚊虫查杀；2）定期维修（或更换）破损内外墙面、吊顶、地面，不限于灯具、水电管、墙地砖、内外墙油漆、门窗、隔断、大小便卫浴、烘手器、小厨宝等相关内容；3）按照规定安装指示牌、宣传牌以及定期进行维护、更换，保证完整性和清洁度；4）按照二类公厕规范要求配备齐全物品，不限于小厨宝、烘手机等。</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928"/>
        </w:trPr>
        <w:tc>
          <w:tcPr>
            <w:tcBorders>
              <w:top w:val="single" w:color="auto"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auto"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2、费用：1）投标单位需勘察现场综合考虑工作范围及内容、使用人工数量及工资待遇（含社保、基本工资、奖金、过节费、加班费等）、保洁材料、工具的数量以及其他物品、采购费以及折旧、劳动防护用品（口罩、手套、工作服、雨衣、胶鞋等）、日常设施维护费等所有报价；2）综合考虑产生的水、电费。</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170"/>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3、二类公厕保洁</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766"/>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4、保洁要求：1）确保无粪尿痰迹、无蚊虫鼠害、无积水积灰、无明显异味、无垃圾杂物、无堵塞漫溢、无乱贴乱画、无乱拉乱挂，保证公厕卫生，强化日常登记；2）保洁需达到公共卫生间二类清洁标准要求，满足相关单位考核标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328"/>
        </w:trPr>
        <w:tc>
          <w:tcPr>
            <w:gridSpan w:val="3"/>
            <w:tcBorders>
              <w:top w:val="single" w:color="000000" w:sz="4" w:space="0"/>
              <w:left w:val="single" w:color="auto" w:sz="4" w:space="0"/>
              <w:bottom w:val="single" w:color="000000" w:sz="4" w:space="0"/>
              <w:right w:val="single" w:color="auto" w:sz="4" w:space="0"/>
            </w:tcBorders>
            <w:tcMar>
              <w:left w:w="15" w:type="dxa"/>
              <w:top w:w="15" w:type="dxa"/>
              <w:right w:w="15" w:type="dxa"/>
            </w:tcMar>
            <w:tcW w:w="7860" w:type="dxa"/>
            <w:vAlign w:val="center"/>
            <w:textDirection w:val="lrTb"/>
            <w:noWrap w:val="false"/>
          </w:tcPr>
          <w:p>
            <w:pPr>
              <w:jc w:val="center"/>
              <w:keepLines w:val="0"/>
              <w:keepNext w:val="0"/>
              <w:pageBreakBefore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
              </w:rPr>
              <w:t xml:space="preserve">A.8 陶吴农贸市场公厕</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SA"/>
              </w:rPr>
            </w:r>
            <w:r/>
          </w:p>
        </w:tc>
      </w:tr>
      <w:tr>
        <w:trPr>
          <w:trHeight w:val="334"/>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
              </w:rPr>
              <w:suppressLineNumbers w:val="0"/>
            </w:pPr>
            <w:r>
              <w:rPr>
                <w:rFonts w:hint="eastAsia" w:ascii="宋体" w:hAnsi="宋体" w:eastAsia="宋体" w:cs="宋体"/>
                <w:i w:val="0"/>
                <w:color w:val="000000"/>
                <w:sz w:val="18"/>
                <w:szCs w:val="18"/>
                <w:u w:val="none"/>
                <w:lang w:val="en-US" w:eastAsia="zh-CN" w:bidi="ar"/>
              </w:rPr>
              <w:t xml:space="preserve">公厕</w:t>
            </w:r>
            <w:r/>
          </w:p>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
              </w:rPr>
              <w:suppressLineNumbers w:val="0"/>
            </w:pPr>
            <w:r>
              <w:rPr>
                <w:rFonts w:hint="eastAsia" w:ascii="宋体" w:hAnsi="宋体" w:eastAsia="宋体" w:cs="宋体"/>
                <w:i w:val="0"/>
                <w:color w:val="000000"/>
                <w:sz w:val="18"/>
                <w:szCs w:val="18"/>
                <w:u w:val="none"/>
                <w:lang w:val="en-US" w:eastAsia="zh-CN" w:bidi="ar"/>
              </w:rPr>
              <w:t xml:space="preserve">清扫</w:t>
            </w:r>
            <w:r/>
          </w:p>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清理</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公厕清扫保洁</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color w:val="000000"/>
                <w:sz w:val="18"/>
                <w:szCs w:val="18"/>
                <w:u w:val="none"/>
                <w:lang w:val="en-US" w:eastAsia="zh-CN" w:bidi="ar-SA"/>
              </w:rPr>
              <w:suppressLineNumbers w:val="0"/>
            </w:pPr>
            <w:r>
              <w:rPr>
                <w:rFonts w:hint="eastAsia" w:ascii="宋体" w:hAnsi="宋体" w:eastAsia="宋体" w:cs="宋体"/>
                <w:b/>
                <w:bCs/>
                <w:i w:val="0"/>
                <w:color w:val="000000"/>
                <w:sz w:val="18"/>
                <w:szCs w:val="18"/>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color w:val="000000"/>
                <w:sz w:val="18"/>
                <w:szCs w:val="18"/>
                <w:u w:val="none"/>
                <w:lang w:val="en-US" w:eastAsia="zh-CN" w:bidi="ar-SA"/>
              </w:rPr>
              <w:suppressLineNumbers w:val="0"/>
            </w:pPr>
            <w:r>
              <w:rPr>
                <w:rFonts w:hint="eastAsia" w:ascii="宋体" w:hAnsi="宋体" w:eastAsia="宋体" w:cs="宋体"/>
                <w:b/>
                <w:bCs/>
                <w:i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SA"/>
              </w:rPr>
            </w:r>
            <w:r/>
          </w:p>
        </w:tc>
      </w:tr>
      <w:tr>
        <w:trPr>
          <w:trHeight w:val="1953"/>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1、工作范围及内容：1）公厕内（包含厕所、工具间、管理用房）地面、墙面、顶面清理，不得有明显灰尘、污渍、蜘蛛网、积水等；擦拭镜面、</w:t>
            </w:r>
            <w:r>
              <w:rPr>
                <w:rFonts w:hint="eastAsia" w:ascii="宋体" w:hAnsi="宋体" w:eastAsia="宋体" w:cs="宋体"/>
                <w:i w:val="0"/>
                <w:color w:val="000000"/>
                <w:sz w:val="18"/>
                <w:szCs w:val="18"/>
                <w:u w:val="none"/>
                <w:lang w:val="en-US" w:eastAsia="zh-CN" w:bidi="ar"/>
              </w:rPr>
              <w:t xml:space="preserve">灯罩、蹲位、小便池、排风扇、空调、导向牌、挂物钩、烘手机、摄像头、厕纸盒等表面水渍、灰尘；纸篓垃圾袋更换，垃圾清理；洗手台清理，不得有表面污迹、杂物等；倒粪口清洁，提供洗手液、垃圾袋、垃圾桶、卫生纸、蚊香、洁厕灵、杀虫剂等；定期蚊虫查杀；2）定期维修（或更换）破损内外墙面、吊顶、地面，不限于灯具、水电管、墙地砖、内外墙油漆、门窗、隔断、大小便卫浴、烘手器、小厨宝等相关内容；3）按照规定安装指示牌、宣传牌以及定期进行维护、更换，保证完整性和清洁度；4）按照二类公厕规范要求配备齐全物品，不限于小厨宝、烘手机等。</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1020"/>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2、费用：1）投标单位需勘察现场综合考虑工作范围及内容、使用人工数量及工资待遇（含社保、基本工资、奖金、过节费、加班费等）、保洁材料、工具的数量以及其他物品、采购费以及折旧、劳动防护用品（口罩、手套、工作服、雨衣、胶鞋等）、日常设施维护费等所有报价；2）综合考虑产生的水、电费。</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250"/>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3、二类公厕保洁</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643"/>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4、保洁要求：1）确保无粪尿痰迹、无蚊虫鼠害、无积水积灰、无明显异味、无垃圾杂物、无堵塞漫溢、无乱贴乱画、无乱拉乱挂，保证公厕卫生，强化日常登记；2）保洁需达到公共卫生间二类清洁标准要求，满足相关单位考核标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90"/>
        </w:trPr>
        <w:tc>
          <w:tcPr>
            <w:gridSpan w:val="3"/>
            <w:tcBorders>
              <w:top w:val="single" w:color="000000" w:sz="4" w:space="0"/>
              <w:left w:val="single" w:color="auto" w:sz="4" w:space="0"/>
              <w:bottom w:val="single" w:color="000000" w:sz="4" w:space="0"/>
              <w:right w:val="single" w:color="auto" w:sz="4" w:space="0"/>
            </w:tcBorders>
            <w:tcMar>
              <w:left w:w="15" w:type="dxa"/>
              <w:top w:w="15" w:type="dxa"/>
              <w:right w:w="15" w:type="dxa"/>
            </w:tcMar>
            <w:tcW w:w="7860" w:type="dxa"/>
            <w:vAlign w:val="center"/>
            <w:textDirection w:val="lrTb"/>
            <w:noWrap w:val="false"/>
          </w:tcPr>
          <w:p>
            <w:pPr>
              <w:jc w:val="center"/>
              <w:keepLines w:val="0"/>
              <w:keepNext w:val="0"/>
              <w:pageBreakBefore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
              </w:rPr>
              <w:t xml:space="preserve">A.9 陶吴云台街公厕</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SA"/>
              </w:rPr>
            </w:r>
            <w:r/>
          </w:p>
        </w:tc>
      </w:tr>
      <w:tr>
        <w:trPr>
          <w:trHeight w:val="280"/>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公厕清扫清理</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公厕清扫保洁</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color w:val="000000"/>
                <w:sz w:val="18"/>
                <w:szCs w:val="18"/>
                <w:u w:val="none"/>
                <w:lang w:val="en-US" w:eastAsia="zh-CN" w:bidi="ar-SA"/>
              </w:rPr>
              <w:suppressLineNumbers w:val="0"/>
            </w:pPr>
            <w:r>
              <w:rPr>
                <w:rFonts w:hint="eastAsia" w:ascii="宋体" w:hAnsi="宋体" w:eastAsia="宋体" w:cs="宋体"/>
                <w:b/>
                <w:bCs/>
                <w:i w:val="0"/>
                <w:color w:val="000000"/>
                <w:sz w:val="18"/>
                <w:szCs w:val="18"/>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color w:val="000000"/>
                <w:sz w:val="18"/>
                <w:szCs w:val="18"/>
                <w:u w:val="none"/>
                <w:lang w:val="en-US" w:eastAsia="zh-CN" w:bidi="ar-SA"/>
              </w:rPr>
              <w:suppressLineNumbers w:val="0"/>
            </w:pPr>
            <w:r>
              <w:rPr>
                <w:rFonts w:hint="eastAsia" w:ascii="宋体" w:hAnsi="宋体" w:eastAsia="宋体" w:cs="宋体"/>
                <w:b/>
                <w:bCs/>
                <w:i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SA"/>
              </w:rPr>
            </w:r>
            <w:r/>
          </w:p>
        </w:tc>
      </w:tr>
      <w:tr>
        <w:trPr>
          <w:trHeight w:val="1980"/>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1、工作范围及内容：1）公厕内（包含厕所、工具间、管理用房）地面、墙面、顶面清理，不得有明显灰尘、污渍、蜘蛛网、积水等；擦拭镜面、</w:t>
            </w:r>
            <w:r>
              <w:rPr>
                <w:rFonts w:hint="eastAsia" w:ascii="宋体" w:hAnsi="宋体" w:eastAsia="宋体" w:cs="宋体"/>
                <w:i w:val="0"/>
                <w:color w:val="000000"/>
                <w:sz w:val="18"/>
                <w:szCs w:val="18"/>
                <w:u w:val="none"/>
                <w:lang w:val="en-US" w:eastAsia="zh-CN" w:bidi="ar"/>
              </w:rPr>
              <w:t xml:space="preserve">灯罩、蹲位、小便池、排风扇、空调、导向牌、挂物钩、烘手机、摄像头、厕纸盒等表面水渍、灰尘；纸篓垃圾袋更换，垃圾清理；洗手台清理，不得有表面污迹、杂物等；倒粪口清洁，提供洗手液、垃圾袋、垃圾桶、卫生纸、蚊香、洁厕灵、杀虫剂等；定期蚊虫查杀；2）定期维修（或更换）破损内外墙面、吊顶、地面，不限于灯具、水电管、墙地砖、内外墙油漆、门窗、隔断、大小便卫浴、烘手器、小厨宝等相关内容；3）按照规定安装指示牌、宣传牌以及定期进行维护、更换，保证完整性和清洁度；4）按照二类公厕规范要求配备齐全物品，不限于小厨宝、烘手机等。</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925"/>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2、费用：1）投标单位需勘察现场综合考虑工作范围及内容、使用人工数量及工资待遇（含社保、基本工资、奖金、过节费、加班费等）、保洁材料、工具的数量以及其他物品、采购费以及折旧、劳动防护用品（口罩、手套、工作服、雨衣、胶鞋等）、日常设施维护费等所有报价；2）综合考虑产生的水、电费。</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270"/>
        </w:trPr>
        <w:tc>
          <w:tcPr>
            <w:tcBorders>
              <w:top w:val="none" w:color="000000" w:sz="4" w:space="0"/>
              <w:left w:val="single" w:color="auto" w:sz="4" w:space="0"/>
              <w:bottom w:val="single" w:color="auto"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auto"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3、二类公厕保洁</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797"/>
        </w:trPr>
        <w:tc>
          <w:tcPr>
            <w:tcBorders>
              <w:top w:val="single" w:color="auto"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4、保洁要求：1）确保无粪尿痰迹、无蚊虫鼠害、无积水积灰、无明显异味、无垃圾杂物、无堵塞漫溢、无乱贴乱画、无乱拉乱挂，保证公厕卫生，强化日常登记；（2）保洁需达到公共卫生间二类清洁标准要求，满足相关单位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8" w:type="dxa"/>
            <w:vAlign w:val="center"/>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textDirection w:val="lrTb"/>
            <w:noWrap w:val="false"/>
          </w:tcPr>
          <w:p>
            <w:pPr>
              <w:jc w:val="center"/>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67" w:type="dxa"/>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
              </w:rPr>
              <w:t xml:space="preserve">总计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SA"/>
              </w:rPr>
            </w:r>
            <w:r/>
          </w:p>
        </w:tc>
      </w:tr>
    </w:tbl>
    <w:p>
      <w:pPr>
        <w:rPr>
          <w:rFonts w:hint="eastAsia" w:ascii="宋体" w:hAnsi="宋体" w:eastAsia="宋体" w:cs="Times New Roman"/>
          <w:b/>
          <w:color w:val="000000"/>
          <w:szCs w:val="21"/>
          <w:lang w:val="en-US" w:eastAsia="zh-CN" w:bidi="ar-SA"/>
        </w:rPr>
      </w:pPr>
      <w:r>
        <w:rPr>
          <w:rFonts w:hint="eastAsia" w:ascii="宋体" w:hAnsi="宋体" w:eastAsia="宋体" w:cs="Times New Roman"/>
          <w:b/>
          <w:color w:val="000000"/>
          <w:szCs w:val="21"/>
          <w:lang w:val="en-US" w:eastAsia="zh-CN" w:bidi="ar-SA"/>
        </w:rPr>
      </w:r>
      <w:r/>
    </w:p>
    <w:p>
      <w:pPr>
        <w:pStyle w:val="888"/>
        <w:rPr>
          <w:rFonts w:hint="eastAsia"/>
          <w:lang w:val="en-US" w:eastAsia="zh-CN"/>
        </w:rPr>
      </w:pPr>
      <w:r>
        <w:rPr>
          <w:rFonts w:hint="eastAsia"/>
          <w:lang w:val="en-US" w:eastAsia="zh-CN"/>
        </w:rPr>
      </w:r>
      <w:r/>
    </w:p>
    <w:p>
      <w:pPr>
        <w:jc w:val="both"/>
        <w:widowControl w:val="off"/>
        <w:rPr>
          <w:rFonts w:hint="eastAsia" w:ascii="宋体" w:hAnsi="宋体" w:eastAsia="宋体" w:cs="Times New Roman"/>
          <w:b/>
          <w:color w:val="000000"/>
          <w:sz w:val="18"/>
          <w:szCs w:val="18"/>
          <w:lang w:val="en-US" w:eastAsia="zh-CN" w:bidi="ar-SA"/>
        </w:rPr>
      </w:pPr>
      <w:r>
        <w:rPr>
          <w:rFonts w:hint="eastAsia" w:ascii="宋体" w:hAnsi="宋体" w:eastAsia="宋体" w:cs="Times New Roman"/>
          <w:b/>
          <w:color w:val="000000"/>
          <w:sz w:val="18"/>
          <w:szCs w:val="18"/>
          <w:lang w:val="en-US" w:eastAsia="zh-CN" w:bidi="ar-SA"/>
        </w:rPr>
      </w:r>
      <w:r/>
    </w:p>
    <w:p>
      <w:pPr>
        <w:jc w:val="both"/>
        <w:widowControl w:val="off"/>
        <w:rPr>
          <w:rFonts w:hint="eastAsia" w:ascii="宋体" w:hAnsi="宋体" w:eastAsia="宋体" w:cs="Times New Roman"/>
          <w:b/>
          <w:color w:val="000000"/>
          <w:sz w:val="18"/>
          <w:szCs w:val="18"/>
          <w:lang w:val="en-US" w:eastAsia="zh-CN" w:bidi="ar-SA"/>
        </w:rPr>
      </w:pPr>
      <w:r>
        <w:rPr>
          <w:rFonts w:hint="eastAsia" w:ascii="宋体" w:hAnsi="宋体" w:eastAsia="宋体" w:cs="Times New Roman"/>
          <w:b/>
          <w:color w:val="000000"/>
          <w:sz w:val="18"/>
          <w:szCs w:val="18"/>
          <w:lang w:val="en-US" w:eastAsia="zh-CN" w:bidi="ar-SA"/>
        </w:rPr>
      </w:r>
      <w:r/>
    </w:p>
    <w:p>
      <w:pPr>
        <w:jc w:val="both"/>
        <w:widowControl w:val="off"/>
        <w:rPr>
          <w:rFonts w:hint="eastAsia" w:ascii="宋体" w:hAnsi="宋体" w:eastAsia="宋体" w:cs="Times New Roman"/>
          <w:b/>
          <w:color w:val="000000"/>
          <w:sz w:val="18"/>
          <w:szCs w:val="18"/>
          <w:lang w:val="en-US" w:eastAsia="zh-CN" w:bidi="ar-SA"/>
        </w:rPr>
      </w:pPr>
      <w:r>
        <w:rPr>
          <w:rFonts w:hint="eastAsia" w:ascii="宋体" w:hAnsi="宋体" w:eastAsia="宋体" w:cs="Times New Roman"/>
          <w:b/>
          <w:color w:val="000000"/>
          <w:sz w:val="18"/>
          <w:szCs w:val="18"/>
          <w:lang w:val="en-US" w:eastAsia="zh-CN" w:bidi="ar-SA"/>
        </w:rPr>
      </w:r>
      <w:r/>
    </w:p>
    <w:p>
      <w:pPr>
        <w:jc w:val="both"/>
        <w:widowControl w:val="off"/>
        <w:rPr>
          <w:rFonts w:hint="eastAsia" w:ascii="宋体" w:hAnsi="宋体" w:eastAsia="宋体" w:cs="Times New Roman"/>
          <w:b/>
          <w:color w:val="000000"/>
          <w:sz w:val="18"/>
          <w:szCs w:val="18"/>
          <w:lang w:val="en-US" w:eastAsia="zh-CN" w:bidi="ar-SA"/>
        </w:rPr>
      </w:pPr>
      <w:r>
        <w:rPr>
          <w:rFonts w:hint="eastAsia" w:ascii="宋体" w:hAnsi="宋体" w:eastAsia="宋体" w:cs="Times New Roman"/>
          <w:b/>
          <w:color w:val="000000"/>
          <w:sz w:val="18"/>
          <w:szCs w:val="18"/>
          <w:lang w:val="en-US" w:eastAsia="zh-CN" w:bidi="ar-SA"/>
        </w:rPr>
      </w:r>
      <w:r/>
    </w:p>
    <w:p>
      <w:pPr>
        <w:jc w:val="both"/>
        <w:widowControl w:val="off"/>
        <w:rPr>
          <w:rFonts w:hint="eastAsia" w:ascii="仿宋_GB2312" w:hAnsi="Times New Roman" w:eastAsia="宋体" w:cs="Times New Roman"/>
          <w:sz w:val="28"/>
          <w:szCs w:val="24"/>
          <w:lang w:val="en-US" w:eastAsia="zh-CN" w:bidi="ar-SA"/>
        </w:rPr>
      </w:pPr>
      <w:r>
        <w:rPr>
          <w:rFonts w:hint="eastAsia" w:ascii="宋体" w:hAnsi="宋体" w:eastAsia="宋体" w:cs="Times New Roman"/>
          <w:b/>
          <w:color w:val="000000"/>
          <w:sz w:val="18"/>
          <w:szCs w:val="18"/>
          <w:lang w:val="en-US" w:eastAsia="zh-CN" w:bidi="ar-SA"/>
        </w:rPr>
        <w:t xml:space="preserve">包</w:t>
      </w:r>
      <w:r>
        <w:rPr>
          <w:rFonts w:hint="eastAsia" w:ascii="宋体" w:hAnsi="宋体" w:cs="Times New Roman"/>
          <w:b/>
          <w:color w:val="000000"/>
          <w:sz w:val="18"/>
          <w:szCs w:val="18"/>
          <w:lang w:val="en-US" w:eastAsia="zh-CN" w:bidi="ar-SA"/>
        </w:rPr>
        <w:t xml:space="preserve">二</w:t>
      </w:r>
      <w:r>
        <w:rPr>
          <w:rFonts w:hint="eastAsia" w:ascii="宋体" w:hAnsi="宋体" w:eastAsia="宋体" w:cs="Times New Roman"/>
          <w:b/>
          <w:color w:val="000000"/>
          <w:sz w:val="18"/>
          <w:szCs w:val="18"/>
          <w:lang w:val="en-US" w:eastAsia="zh-CN" w:bidi="ar-SA"/>
        </w:rPr>
        <w:t xml:space="preserve">：</w:t>
      </w:r>
      <w:r/>
    </w:p>
    <w:tbl>
      <w:tblPr>
        <w:tblStyle w:val="887"/>
        <w:tblW w:w="5014" w:type="pct"/>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85"/>
        <w:gridCol w:w="477"/>
        <w:gridCol w:w="6106"/>
        <w:gridCol w:w="506"/>
        <w:gridCol w:w="515"/>
        <w:gridCol w:w="495"/>
        <w:gridCol w:w="2"/>
        <w:gridCol w:w="509"/>
      </w:tblGrid>
      <w:tr>
        <w:trPr>
          <w:trHeight w:val="294"/>
        </w:trPr>
        <w:tc>
          <w:tcPr>
            <w:tcBorders>
              <w:top w:val="single" w:color="auto" w:sz="4" w:space="0"/>
              <w:left w:val="single" w:color="000000" w:sz="4" w:space="0"/>
              <w:right w:val="single" w:color="000000" w:sz="4" w:space="0"/>
            </w:tcBorders>
            <w:tcMar>
              <w:left w:w="15" w:type="dxa"/>
              <w:top w:w="15" w:type="dxa"/>
              <w:right w:w="15" w:type="dxa"/>
            </w:tcMar>
            <w:tcW w:w="267" w:type="pct"/>
            <w:vAlign w:val="center"/>
            <w:vMerge w:val="restart"/>
            <w:textDirection w:val="lrTb"/>
            <w:noWrap w:val="false"/>
          </w:tcPr>
          <w:p>
            <w:pPr>
              <w:jc w:val="center"/>
              <w:spacing w:before="0" w:beforeAutospacing="0" w:after="0" w:afterAutospacing="0" w:line="240" w:lineRule="auto"/>
              <w:rPr>
                <w:rFonts w:hint="eastAsia" w:ascii="Times New Roman" w:hAnsi="Times New Roman" w:eastAsia="宋体" w:cs="Times New Roman"/>
                <w:b/>
                <w:bCs/>
                <w:sz w:val="18"/>
                <w:szCs w:val="18"/>
                <w:lang w:val="en-US" w:eastAsia="zh-CN" w:bidi="ar-SA"/>
              </w:rPr>
            </w:pPr>
            <w:r>
              <w:rPr>
                <w:rFonts w:hint="eastAsia" w:ascii="Times New Roman" w:hAnsi="Times New Roman" w:eastAsia="宋体" w:cs="Times New Roman"/>
                <w:b/>
                <w:bCs/>
                <w:sz w:val="18"/>
                <w:szCs w:val="18"/>
                <w:lang w:val="en-US" w:eastAsia="zh-CN" w:bidi="ar-SA"/>
              </w:rPr>
              <w:t xml:space="preserve">序号</w:t>
            </w:r>
            <w:r/>
          </w:p>
        </w:tc>
        <w:tc>
          <w:tcPr>
            <w:tcBorders>
              <w:top w:val="single" w:color="auto" w:sz="4" w:space="0"/>
              <w:left w:val="single" w:color="000000" w:sz="4" w:space="0"/>
              <w:right w:val="single" w:color="000000" w:sz="4" w:space="0"/>
            </w:tcBorders>
            <w:tcMar>
              <w:left w:w="15" w:type="dxa"/>
              <w:top w:w="15" w:type="dxa"/>
              <w:right w:w="15" w:type="dxa"/>
            </w:tcMar>
            <w:tcW w:w="262" w:type="pct"/>
            <w:vAlign w:val="center"/>
            <w:vMerge w:val="restart"/>
            <w:textDirection w:val="lrTb"/>
            <w:noWrap w:val="false"/>
          </w:tcPr>
          <w:p>
            <w:pPr>
              <w:jc w:val="center"/>
              <w:spacing w:before="0" w:beforeAutospacing="0" w:after="0" w:afterAutospacing="0" w:line="240" w:lineRule="auto"/>
              <w:rPr>
                <w:rFonts w:hint="eastAsia" w:ascii="Times New Roman" w:hAnsi="Times New Roman" w:eastAsia="宋体" w:cs="Times New Roman"/>
                <w:b/>
                <w:bCs/>
                <w:sz w:val="18"/>
                <w:szCs w:val="18"/>
                <w:lang w:val="en-US" w:eastAsia="zh-CN" w:bidi="ar-SA"/>
              </w:rPr>
            </w:pPr>
            <w:r>
              <w:rPr>
                <w:rFonts w:hint="eastAsia" w:ascii="Times New Roman" w:hAnsi="Times New Roman" w:eastAsia="宋体" w:cs="Times New Roman"/>
                <w:b/>
                <w:bCs/>
                <w:sz w:val="18"/>
                <w:szCs w:val="18"/>
                <w:lang w:val="en-US" w:eastAsia="zh-CN" w:bidi="ar-SA"/>
              </w:rPr>
              <w:t xml:space="preserve">项目名称</w:t>
            </w:r>
            <w:r/>
          </w:p>
        </w:tc>
        <w:tc>
          <w:tcPr>
            <w:tcBorders>
              <w:top w:val="single" w:color="000000" w:sz="4" w:space="0"/>
              <w:left w:val="single" w:color="000000" w:sz="4" w:space="0"/>
              <w:right w:val="single" w:color="000000" w:sz="4" w:space="0"/>
            </w:tcBorders>
            <w:tcMar>
              <w:left w:w="15" w:type="dxa"/>
              <w:top w:w="15" w:type="dxa"/>
              <w:right w:w="15" w:type="dxa"/>
            </w:tcMar>
            <w:tcW w:w="3355" w:type="pct"/>
            <w:vAlign w:val="center"/>
            <w:vMerge w:val="restart"/>
            <w:textDirection w:val="lrTb"/>
            <w:noWrap w:val="false"/>
          </w:tcPr>
          <w:p>
            <w:pPr>
              <w:jc w:val="center"/>
              <w:spacing w:before="0" w:beforeAutospacing="0" w:after="0" w:afterAutospacing="0" w:line="240" w:lineRule="auto"/>
              <w:rPr>
                <w:rFonts w:hint="eastAsia" w:ascii="Times New Roman" w:hAnsi="Times New Roman" w:eastAsia="宋体" w:cs="Times New Roman"/>
                <w:b/>
                <w:bCs/>
                <w:sz w:val="18"/>
                <w:szCs w:val="18"/>
                <w:lang w:val="en-US" w:eastAsia="zh-CN" w:bidi="ar-SA"/>
              </w:rPr>
            </w:pPr>
            <w:r>
              <w:rPr>
                <w:rFonts w:hint="eastAsia" w:ascii="Times New Roman" w:hAnsi="Times New Roman" w:eastAsia="宋体" w:cs="Times New Roman"/>
                <w:b/>
                <w:bCs/>
                <w:sz w:val="18"/>
                <w:szCs w:val="18"/>
                <w:lang w:val="en-US" w:eastAsia="zh-CN" w:bidi="ar-SA"/>
              </w:rPr>
              <w:t xml:space="preserve">项目特征描述</w:t>
            </w:r>
            <w:r/>
          </w:p>
        </w:tc>
        <w:tc>
          <w:tcPr>
            <w:tcBorders>
              <w:top w:val="single" w:color="000000" w:sz="4" w:space="0"/>
              <w:left w:val="single" w:color="000000" w:sz="4" w:space="0"/>
              <w:right w:val="single" w:color="000000" w:sz="4" w:space="0"/>
            </w:tcBorders>
            <w:tcMar>
              <w:left w:w="15" w:type="dxa"/>
              <w:top w:w="15" w:type="dxa"/>
              <w:right w:w="15" w:type="dxa"/>
            </w:tcMar>
            <w:tcW w:w="278" w:type="pct"/>
            <w:vAlign w:val="center"/>
            <w:vMerge w:val="restart"/>
            <w:textDirection w:val="lrTb"/>
            <w:noWrap w:val="false"/>
          </w:tcPr>
          <w:p>
            <w:pPr>
              <w:jc w:val="center"/>
              <w:spacing w:before="0" w:beforeAutospacing="0" w:after="0" w:afterAutospacing="0" w:line="240" w:lineRule="auto"/>
              <w:rPr>
                <w:rFonts w:hint="eastAsia" w:ascii="Times New Roman" w:hAnsi="Times New Roman" w:eastAsia="宋体" w:cs="Times New Roman"/>
                <w:b/>
                <w:bCs/>
                <w:sz w:val="18"/>
                <w:szCs w:val="18"/>
                <w:lang w:val="en-US" w:eastAsia="zh-CN" w:bidi="ar-SA"/>
              </w:rPr>
            </w:pPr>
            <w:r>
              <w:rPr>
                <w:rFonts w:hint="eastAsia" w:ascii="Times New Roman" w:hAnsi="Times New Roman" w:eastAsia="宋体" w:cs="Times New Roman"/>
                <w:b/>
                <w:bCs/>
                <w:sz w:val="18"/>
                <w:szCs w:val="18"/>
                <w:lang w:val="en-US" w:eastAsia="zh-CN" w:bidi="ar-SA"/>
              </w:rPr>
              <w:t xml:space="preserve">计量单位</w:t>
            </w:r>
            <w:r/>
          </w:p>
        </w:tc>
        <w:tc>
          <w:tcPr>
            <w:tcBorders>
              <w:top w:val="single" w:color="000000" w:sz="4" w:space="0"/>
              <w:left w:val="single" w:color="000000" w:sz="4" w:space="0"/>
              <w:right w:val="single" w:color="000000" w:sz="4" w:space="0"/>
            </w:tcBorders>
            <w:tcMar>
              <w:left w:w="15" w:type="dxa"/>
              <w:top w:w="15" w:type="dxa"/>
              <w:right w:w="15" w:type="dxa"/>
            </w:tcMar>
            <w:tcW w:w="283" w:type="pct"/>
            <w:vAlign w:val="center"/>
            <w:vMerge w:val="restart"/>
            <w:textDirection w:val="lrTb"/>
            <w:noWrap w:val="false"/>
          </w:tcPr>
          <w:p>
            <w:pPr>
              <w:jc w:val="center"/>
              <w:spacing w:before="0" w:beforeAutospacing="0" w:after="0" w:afterAutospacing="0" w:line="240" w:lineRule="auto"/>
              <w:rPr>
                <w:rFonts w:hint="eastAsia" w:ascii="Times New Roman" w:hAnsi="Times New Roman" w:eastAsia="宋体" w:cs="Times New Roman"/>
                <w:b/>
                <w:bCs/>
                <w:sz w:val="18"/>
                <w:szCs w:val="18"/>
                <w:lang w:val="en-US" w:eastAsia="zh-CN" w:bidi="ar-SA"/>
              </w:rPr>
            </w:pPr>
            <w:r>
              <w:rPr>
                <w:rFonts w:hint="eastAsia" w:ascii="Times New Roman" w:hAnsi="Times New Roman" w:eastAsia="宋体" w:cs="Times New Roman"/>
                <w:b/>
                <w:bCs/>
                <w:sz w:val="18"/>
                <w:szCs w:val="18"/>
                <w:lang w:val="en-US" w:eastAsia="zh-CN" w:bidi="ar-SA"/>
              </w:rPr>
              <w:t xml:space="preserve">工程量</w:t>
            </w:r>
            <w:r/>
          </w:p>
        </w:tc>
        <w:tc>
          <w:tcPr>
            <w:gridSpan w:val="3"/>
            <w:tcBorders>
              <w:top w:val="single" w:color="000000" w:sz="4" w:space="0"/>
              <w:left w:val="single" w:color="000000" w:sz="4" w:space="0"/>
              <w:right w:val="single" w:color="000000" w:sz="4" w:space="0"/>
            </w:tcBorders>
            <w:tcMar>
              <w:left w:w="15" w:type="dxa"/>
              <w:top w:w="15" w:type="dxa"/>
              <w:right w:w="15" w:type="dxa"/>
            </w:tcMar>
            <w:tcW w:w="553" w:type="pct"/>
            <w:vAlign w:val="center"/>
            <w:textDirection w:val="lrTb"/>
            <w:noWrap w:val="false"/>
          </w:tcPr>
          <w:p>
            <w:pPr>
              <w:jc w:val="center"/>
              <w:spacing w:before="0" w:beforeAutospacing="0" w:after="0" w:afterAutospacing="0" w:line="240" w:lineRule="auto"/>
              <w:rPr>
                <w:rFonts w:hint="eastAsia" w:ascii="Times New Roman" w:hAnsi="Times New Roman" w:eastAsia="宋体" w:cs="Times New Roman"/>
                <w:b/>
                <w:bCs/>
                <w:sz w:val="18"/>
                <w:szCs w:val="18"/>
                <w:lang w:val="en-US" w:eastAsia="zh-CN" w:bidi="ar-SA"/>
              </w:rPr>
            </w:pPr>
            <w:r>
              <w:rPr>
                <w:rFonts w:hint="eastAsia" w:ascii="Times New Roman" w:hAnsi="Times New Roman" w:eastAsia="宋体" w:cs="Times New Roman"/>
                <w:b/>
                <w:bCs/>
                <w:sz w:val="18"/>
                <w:szCs w:val="18"/>
                <w:lang w:val="en-US" w:eastAsia="zh-CN" w:bidi="ar-SA"/>
              </w:rPr>
              <w:t xml:space="preserve">金额（元）</w:t>
            </w:r>
            <w:r/>
          </w:p>
        </w:tc>
      </w:tr>
      <w:tr>
        <w:trPr>
          <w:trHeight w:val="297"/>
        </w:trPr>
        <w:tc>
          <w:tcPr>
            <w:tcBorders>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both"/>
              <w:spacing w:before="0" w:beforeAutospacing="0" w:after="0" w:afterAutospacing="0" w:line="240" w:lineRule="auto"/>
              <w:rPr>
                <w:rFonts w:hint="eastAsia" w:ascii="Times New Roman" w:hAnsi="Times New Roman" w:eastAsia="宋体" w:cs="Times New Roman"/>
                <w:b/>
                <w:bCs/>
                <w:sz w:val="18"/>
                <w:szCs w:val="18"/>
                <w:lang w:val="en-US" w:eastAsia="zh-CN" w:bidi="ar-SA"/>
              </w:rPr>
            </w:pPr>
            <w:r>
              <w:rPr>
                <w:rFonts w:hint="eastAsia" w:ascii="Times New Roman" w:hAnsi="Times New Roman" w:eastAsia="宋体" w:cs="Times New Roman"/>
                <w:b/>
                <w:bCs/>
                <w:sz w:val="18"/>
                <w:szCs w:val="18"/>
                <w:lang w:val="en-US" w:eastAsia="zh-CN" w:bidi="ar-SA"/>
              </w:rPr>
            </w:r>
            <w:r/>
          </w:p>
        </w:tc>
        <w:tc>
          <w:tcPr>
            <w:tcBorders>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b/>
                <w:bCs/>
                <w:sz w:val="18"/>
                <w:szCs w:val="18"/>
                <w:lang w:val="en-US" w:eastAsia="zh-CN" w:bidi="ar-SA"/>
              </w:rPr>
            </w:pPr>
            <w:r>
              <w:rPr>
                <w:rFonts w:hint="eastAsia" w:ascii="Times New Roman" w:hAnsi="Times New Roman" w:eastAsia="宋体" w:cs="Times New Roman"/>
                <w:b/>
                <w:bCs/>
                <w:sz w:val="18"/>
                <w:szCs w:val="18"/>
                <w:lang w:val="en-US" w:eastAsia="zh-CN" w:bidi="ar-SA"/>
              </w:rPr>
            </w:r>
            <w:r/>
          </w:p>
        </w:tc>
        <w:tc>
          <w:tcPr>
            <w:tcBorders>
              <w:left w:val="single" w:color="000000" w:sz="4" w:space="0"/>
              <w:bottom w:val="single" w:color="000000" w:sz="4" w:space="0"/>
              <w:right w:val="single" w:color="000000" w:sz="4" w:space="0"/>
            </w:tcBorders>
            <w:tcMar>
              <w:left w:w="15" w:type="dxa"/>
              <w:top w:w="15" w:type="dxa"/>
              <w:right w:w="15" w:type="dxa"/>
            </w:tcMar>
            <w:tcW w:w="3355"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b/>
                <w:bCs/>
                <w:sz w:val="18"/>
                <w:szCs w:val="18"/>
                <w:lang w:val="en-US" w:eastAsia="zh-CN" w:bidi="ar-SA"/>
              </w:rPr>
            </w:pPr>
            <w:r>
              <w:rPr>
                <w:rFonts w:hint="eastAsia" w:ascii="Times New Roman" w:hAnsi="Times New Roman" w:eastAsia="宋体" w:cs="Times New Roman"/>
                <w:b/>
                <w:bCs/>
                <w:sz w:val="18"/>
                <w:szCs w:val="18"/>
                <w:lang w:val="en-US" w:eastAsia="zh-CN" w:bidi="ar-SA"/>
              </w:rPr>
            </w:r>
            <w:r/>
          </w:p>
        </w:tc>
        <w:tc>
          <w:tcPr>
            <w:tcBorders>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b/>
                <w:bCs/>
                <w:sz w:val="18"/>
                <w:szCs w:val="18"/>
                <w:lang w:val="en-US" w:eastAsia="zh-CN" w:bidi="ar-SA"/>
              </w:rPr>
            </w:pPr>
            <w:r>
              <w:rPr>
                <w:rFonts w:hint="eastAsia" w:ascii="Times New Roman" w:hAnsi="Times New Roman" w:eastAsia="宋体" w:cs="Times New Roman"/>
                <w:b/>
                <w:bCs/>
                <w:sz w:val="18"/>
                <w:szCs w:val="18"/>
                <w:lang w:val="en-US" w:eastAsia="zh-CN" w:bidi="ar-SA"/>
              </w:rPr>
            </w:r>
            <w:r/>
          </w:p>
        </w:tc>
        <w:tc>
          <w:tcPr>
            <w:tcBorders>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b/>
                <w:bCs/>
                <w:sz w:val="18"/>
                <w:szCs w:val="18"/>
                <w:lang w:val="en-US" w:eastAsia="zh-CN" w:bidi="ar-SA"/>
              </w:rPr>
            </w:pPr>
            <w:r>
              <w:rPr>
                <w:rFonts w:hint="eastAsia" w:ascii="Times New Roman" w:hAnsi="Times New Roman" w:eastAsia="宋体" w:cs="Times New Roman"/>
                <w:b/>
                <w:bCs/>
                <w:sz w:val="18"/>
                <w:szCs w:val="18"/>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textDirection w:val="lrTb"/>
            <w:noWrap w:val="false"/>
          </w:tcPr>
          <w:p>
            <w:pPr>
              <w:jc w:val="center"/>
              <w:spacing w:before="0" w:beforeAutospacing="0" w:after="0" w:afterAutospacing="0" w:line="240" w:lineRule="auto"/>
              <w:rPr>
                <w:rFonts w:hint="eastAsia" w:ascii="Times New Roman" w:hAnsi="Times New Roman" w:eastAsia="宋体" w:cs="Times New Roman"/>
                <w:b/>
                <w:bCs/>
                <w:sz w:val="18"/>
                <w:szCs w:val="18"/>
                <w:lang w:val="en-US" w:eastAsia="zh-CN" w:bidi="ar-SA"/>
              </w:rPr>
            </w:pPr>
            <w:r>
              <w:rPr>
                <w:rFonts w:hint="eastAsia" w:ascii="Times New Roman" w:hAnsi="Times New Roman" w:eastAsia="宋体" w:cs="Times New Roman"/>
                <w:b/>
                <w:bCs/>
                <w:sz w:val="18"/>
                <w:szCs w:val="18"/>
                <w:lang w:val="en-US" w:eastAsia="zh-CN" w:bidi="ar-SA"/>
              </w:rPr>
              <w:t xml:space="preserve">单价</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textDirection w:val="lrTb"/>
            <w:noWrap w:val="false"/>
          </w:tcPr>
          <w:p>
            <w:pPr>
              <w:jc w:val="center"/>
              <w:spacing w:before="0" w:beforeAutospacing="0" w:after="0" w:afterAutospacing="0" w:line="240" w:lineRule="auto"/>
              <w:rPr>
                <w:rFonts w:hint="eastAsia" w:ascii="Times New Roman" w:hAnsi="Times New Roman" w:eastAsia="宋体" w:cs="Times New Roman"/>
                <w:b/>
                <w:bCs/>
                <w:sz w:val="18"/>
                <w:szCs w:val="18"/>
                <w:lang w:val="en-US" w:eastAsia="zh-CN" w:bidi="ar-SA"/>
              </w:rPr>
            </w:pPr>
            <w:r>
              <w:rPr>
                <w:rFonts w:hint="eastAsia" w:ascii="Times New Roman" w:hAnsi="Times New Roman" w:eastAsia="宋体" w:cs="Times New Roman"/>
                <w:b/>
                <w:bCs/>
                <w:sz w:val="18"/>
                <w:szCs w:val="18"/>
                <w:lang w:val="en-US" w:eastAsia="zh-CN" w:bidi="ar-SA"/>
              </w:rPr>
              <w:t xml:space="preserve">合价</w:t>
            </w:r>
            <w:r/>
          </w:p>
        </w:tc>
      </w:tr>
      <w:tr>
        <w:trPr>
          <w:trHeight w:val="251"/>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85" w:type="pct"/>
            <w:vAlign w:val="center"/>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b/>
                <w:bCs/>
                <w:sz w:val="18"/>
                <w:szCs w:val="18"/>
                <w:lang w:val="en-US" w:eastAsia="zh-CN" w:bidi="ar-SA"/>
              </w:rPr>
              <w:t xml:space="preserve">A.1  丹阳公交公司公厕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299"/>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1</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restart"/>
            <w:textDirection w:val="lrTb"/>
            <w:noWrap w:val="false"/>
          </w:tcPr>
          <w:p>
            <w:pPr>
              <w:jc w:val="center"/>
              <w:keepLines w:val="0"/>
              <w:keepNext w:val="0"/>
              <w:pageBreakBefore w:val="0"/>
              <w:spacing w:before="0" w:beforeAutospacing="0" w:after="0" w:afterAutospacing="0"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公厕清扫清理</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公厕清扫保洁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t xml:space="preserve">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t xml:space="preserve">1</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0" w:type="pct"/>
            <w:vAlign w:val="center"/>
            <w:vMerge w:val="restart"/>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2161"/>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keepLines w:val="0"/>
              <w:keepNext w:val="0"/>
              <w:pageBreakBefore w:val="0"/>
              <w:spacing w:before="0" w:beforeAutospacing="0" w:after="0" w:afterAutospacing="0"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1、工作范围及内容：1）公厕内（包含厕所、工具间、管理用房）地面、墙面、顶面清理，不得有明显灰尘、污渍、蜘蛛网、积水等；擦拭镜面、</w:t>
            </w:r>
            <w:r>
              <w:rPr>
                <w:rFonts w:hint="eastAsia" w:ascii="宋体" w:hAnsi="宋体" w:eastAsia="宋体" w:cs="宋体"/>
                <w:sz w:val="18"/>
                <w:szCs w:val="18"/>
                <w:lang w:val="en-US" w:eastAsia="zh-CN" w:bidi="ar-SA"/>
              </w:rPr>
              <w:t xml:space="preserve">灯罩、蹲位、小便池、排风扇、空调、导向牌、挂物钩、烘手机、摄像头、厕纸盒等表面水渍、灰尘；纸篓垃圾袋更换，垃圾清理；洗手台清理，不得有表面污迹、杂物等；倒粪口清洁，提供洗手液、垃圾袋、垃圾桶、卫生纸、蚊香、洁厕灵、杀虫剂等；定期蚊虫查杀；2）定期维修（或更换）破损内外墙面、吊顶、地面，不限于灯具、水电管、墙地砖、内外墙油漆、门窗、隔断、大小便卫浴、烘手器、小厨宝等相关内容；3）按照规定安装指示牌、宣传牌以及定期进行维护、更换，保证完整性和清洁度；4）按照二类公厕规范要求配备齐全物品，不限于小厨宝、烘手机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0"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950"/>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keepLines w:val="0"/>
              <w:keepNext w:val="0"/>
              <w:pageBreakBefore w:val="0"/>
              <w:spacing w:before="0" w:beforeAutospacing="0" w:after="0" w:afterAutospacing="0"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2、费用：1）投标单位需勘察现场综合考虑工作范围及内容、使用人工数量及工资待遇（含社保、基本工资、奖金、过节费、加班费等）、保洁材料、工具的数量以及其他物品、采购费以及折旧、劳动防护用品（口罩、手套、工作服、雨衣、胶鞋等）、日常设施维护费等所有报价；2）综合考虑产生的水、电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0"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204"/>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3、二类公厕保洁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0"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748"/>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3355" w:type="pct"/>
            <w:vAlign w:val="center"/>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4、保洁要求：1）确保无粪尿痰迹、无蚊虫鼠害、无积水积灰、无明显异味、无垃圾杂物、无堵塞漫溢、无乱贴乱画、无乱拉乱挂，保证公厕卫生，强化日常登记；2）保洁需达到公共卫生间二类清洁标准要求，满足相关单位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0"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210"/>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85" w:type="pct"/>
            <w:vAlign w:val="center"/>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b/>
                <w:bCs/>
                <w:sz w:val="18"/>
                <w:szCs w:val="18"/>
                <w:lang w:val="en-US" w:eastAsia="zh-CN" w:bidi="ar-SA"/>
              </w:rPr>
              <w:t xml:space="preserve">A.2  丹阳幼儿园公厕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280"/>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2</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公厕清扫清理</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公厕清扫保洁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t xml:space="preserve">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restart"/>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2164"/>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keepLines w:val="0"/>
              <w:keepNext w:val="0"/>
              <w:pageBreakBefore w:val="0"/>
              <w:spacing w:before="0" w:beforeAutospacing="0" w:after="0" w:afterAutospacing="0"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1、工作范围及内容：1）公厕内（包含厕所、工具间、管理用房）地面、墙面、顶面清理，不得有明显灰尘、污渍、蜘蛛网、积水等；擦拭镜面、</w:t>
            </w:r>
            <w:r>
              <w:rPr>
                <w:rFonts w:hint="eastAsia" w:ascii="宋体" w:hAnsi="宋体" w:eastAsia="宋体" w:cs="宋体"/>
                <w:sz w:val="18"/>
                <w:szCs w:val="18"/>
                <w:lang w:val="en-US" w:eastAsia="zh-CN" w:bidi="ar-SA"/>
              </w:rPr>
              <w:t xml:space="preserve">灯罩、蹲位、小便池、排风扇、空调、导向牌、挂物钩、烘手机、摄像头、厕纸盒等表面水渍、灰尘；纸篓垃圾袋更换，垃圾清理；洗手台清理，不得有表面污迹、杂物等；倒粪口清洁，提供洗手液、垃圾袋、垃圾桶、卫生纸、蚊香、洁厕灵、杀虫剂等；定期蚊虫查杀；2）定期维修（或更换）破损内外墙面、吊顶、地面，不限于灯具、水电管、墙地砖、内外墙油漆、门窗、隔断、大小便卫浴、烘手器、小厨宝等相关内容；3）按照规定安装指示牌、宣传牌以及定期进行维护、更换，保证完整性和清洁度；4）按照二类公厕规范要求配备齐全物品，不限于小厨宝、烘手机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963"/>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2、费用：1）投标单位需勘察现场综合考虑工作范围及内容、使用人工数量及工资待遇（含社保、基本工资、奖金、过节费、加班费等）、保洁材料、工具的数量以及其他物品、采购费以及折旧、劳动防护用品（口罩、手套、工作服、雨衣、胶鞋等）、日常设施维护费等所有报价；2）综合考虑产生的水、电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261"/>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3、二类公厕保洁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709"/>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3355" w:type="pct"/>
            <w:vAlign w:val="center"/>
            <w:textDirection w:val="lrTb"/>
            <w:noWrap w:val="false"/>
          </w:tcPr>
          <w:p>
            <w:pPr>
              <w:keepLines w:val="0"/>
              <w:keepNext w:val="0"/>
              <w:pageBreakBefore w:val="0"/>
              <w:spacing w:before="0" w:beforeAutospacing="0" w:after="0" w:afterAutospacing="0"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4、保洁要求：1）确保无粪尿痰迹、无蚊虫鼠害、无积水积灰、无明显异味、无垃圾杂物、无堵塞漫溢、无乱贴乱画、无乱拉乱挂，保证公厕卫生，强化日常登记；2）保洁需达到公共卫生间二类清洁标准要求，满足相关单位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327"/>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85" w:type="pct"/>
            <w:vAlign w:val="center"/>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b/>
                <w:bCs/>
                <w:color w:val="auto"/>
                <w:sz w:val="18"/>
                <w:szCs w:val="18"/>
                <w:lang w:val="en-US" w:eastAsia="zh-CN" w:bidi="ar-SA"/>
              </w:rPr>
              <w:t xml:space="preserve">A.3 丹阳村村通车站公厕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277"/>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3</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公厕清扫清理</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公厕清扫保洁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t xml:space="preserve">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restart"/>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1405"/>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keepLines w:val="0"/>
              <w:keepNext w:val="0"/>
              <w:pageBreakBefore w:val="0"/>
              <w:spacing w:before="0" w:beforeAutospacing="0" w:after="0" w:afterAutospacing="0"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1、工作范围及内容：1）公厕内（包含厕所、工具间、管理用房）地面、墙面、顶面清理，不得有明显灰尘、污渍、蜘蛛网、积水等；擦拭镜面、</w:t>
            </w:r>
            <w:r>
              <w:rPr>
                <w:rFonts w:hint="eastAsia" w:ascii="宋体" w:hAnsi="宋体" w:eastAsia="宋体" w:cs="宋体"/>
                <w:sz w:val="18"/>
                <w:szCs w:val="18"/>
                <w:lang w:val="en-US" w:eastAsia="zh-CN" w:bidi="ar-SA"/>
              </w:rPr>
              <w:t xml:space="preserve">灯罩、蹲位、小便池、排风扇、空调、导向牌、挂物钩、烘手机、摄像头、厕纸盒等表面水渍、灰尘；纸篓垃圾袋更换，垃圾清理；洗手台清理，不得有表面污迹、杂物等；倒粪口清洁，提供洗手液、垃圾袋、垃圾桶、卫生纸、蚊香、洁厕灵、杀虫剂等；定期蚊虫查杀；2）定期维修（或更换）破损内外墙面、吊顶、地面，不限于灯具、水电管、墙地砖、内外墙油漆、门窗、隔断、大小便卫浴、烘手器、小厨宝等相关内容；3）按照规定安装指示牌、宣传牌以及定期进行维护、更换，保证完整性和清洁度；4）按照二类公厕规范要求配备齐全物品，不限于小厨宝、烘手机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1002"/>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2、费用：1）投标单位需勘察现场综合考虑工作范围及内容、使用人工数量及工资待遇（含社保、基本工资、奖金、过节费、加班费等）、保洁材料、工具的数量以及其他物品、采购费以及折旧、劳动防护用品（口罩、手套、工作服、雨衣、胶鞋等）、日常设施维护费等所有报价；2）综合考虑产生的水、电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234"/>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3、二类公厕保洁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738"/>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3355" w:type="pct"/>
            <w:vAlign w:val="center"/>
            <w:textDirection w:val="lrTb"/>
            <w:noWrap w:val="false"/>
          </w:tcPr>
          <w:p>
            <w:pPr>
              <w:keepLines w:val="0"/>
              <w:keepNext w:val="0"/>
              <w:pageBreakBefore w:val="0"/>
              <w:spacing w:before="0" w:beforeAutospacing="0" w:after="0" w:afterAutospacing="0"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4、保洁要求：1）确保无粪尿痰迹、无蚊虫鼠害、无积水积灰、无明显异味、无垃圾杂物、无堵塞漫溢、无乱贴乱画、无乱拉乱挂，保证公厕卫生，强化日常登记；2）保洁需达到公共卫生间二类清洁标准要求，满足相关单位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251"/>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85" w:type="pct"/>
            <w:vAlign w:val="center"/>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b/>
                <w:bCs/>
                <w:sz w:val="18"/>
                <w:szCs w:val="18"/>
                <w:lang w:val="en-US" w:eastAsia="zh-CN" w:bidi="ar-SA"/>
              </w:rPr>
              <w:t xml:space="preserve">A.4  丹阳电影院公厕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234"/>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4</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公厕清扫清理</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公厕清扫保洁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t xml:space="preserve">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restart"/>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2141"/>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keepLines w:val="0"/>
              <w:keepNext w:val="0"/>
              <w:pageBreakBefore w:val="0"/>
              <w:spacing w:before="0" w:beforeAutospacing="0" w:after="0" w:afterAutospacing="0"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1、工作范围及内容：1）公厕内（包含厕所、工具间、管理用房）地面、墙面、顶面清理，不得有明显灰尘、污渍、蜘蛛网、积水等；擦拭镜面、</w:t>
            </w:r>
            <w:r>
              <w:rPr>
                <w:rFonts w:hint="eastAsia" w:ascii="宋体" w:hAnsi="宋体" w:eastAsia="宋体" w:cs="宋体"/>
                <w:sz w:val="18"/>
                <w:szCs w:val="18"/>
                <w:lang w:val="en-US" w:eastAsia="zh-CN" w:bidi="ar-SA"/>
              </w:rPr>
              <w:t xml:space="preserve">灯罩、蹲位、小便池、排风扇、空调、导向牌、挂物钩、烘手机、摄像头、厕纸盒等表面水渍、灰尘；纸篓垃圾袋更换，垃圾清理；洗手台清理，不得有表面污迹、杂物等；倒粪口清洁，提供洗手液、垃圾袋、垃圾桶、卫生纸、蚊香、洁厕灵、杀虫剂等；定期蚊虫查杀；2）定期维修（或更换）破损内外墙面、吊顶、地面，不限于灯具、水电管、墙地砖、内外墙油漆、门窗、隔断、大小便卫浴、烘手器、小厨宝等相关内容；3）按照规定安装指示牌、宣传牌以及定期进行维护、更换，保证完整性和清洁度；4）按照二类公厕规范要求配备齐全物品，不限于小厨宝、烘手机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950"/>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keepLines w:val="0"/>
              <w:keepNext w:val="0"/>
              <w:pageBreakBefore w:val="0"/>
              <w:spacing w:before="0" w:beforeAutospacing="0" w:after="0" w:afterAutospacing="0"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2、费用：1）投标单位需勘察现场综合考虑工作范围及内容、使用人工数量及工资待遇（含社保、基本工资、奖金、过节费、加班费等）、保洁材料、工具的数量以及其他物品、采购费以及折旧、劳动防护用品（口罩、手套、工作服、雨衣、胶鞋等）、日常设施维护费等所有报价；2）综合考虑产生的水、电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236"/>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keepLines w:val="0"/>
              <w:keepNext w:val="0"/>
              <w:pageBreakBefore w:val="0"/>
              <w:spacing w:before="0" w:beforeAutospacing="0" w:after="0" w:afterAutospacing="0"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3、二类公厕保洁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657"/>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3355" w:type="pct"/>
            <w:vAlign w:val="center"/>
            <w:textDirection w:val="lrTb"/>
            <w:noWrap w:val="false"/>
          </w:tcPr>
          <w:p>
            <w:pPr>
              <w:keepLines w:val="0"/>
              <w:keepNext w:val="0"/>
              <w:pageBreakBefore w:val="0"/>
              <w:spacing w:before="0" w:beforeAutospacing="0" w:after="0" w:afterAutospacing="0"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4、保洁要求：1）确保无粪尿痰迹、无蚊虫鼠害、无积水积灰、无明显异味、无垃圾杂物、无堵塞漫溢、无乱贴乱画、无乱拉乱挂，保证公厕卫生，强化日常登记；2）保洁需达到公共卫生间二类清洁标准要求，满足相关单位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319"/>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85" w:type="pct"/>
            <w:vAlign w:val="center"/>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宋体" w:hAnsi="宋体" w:eastAsia="宋体" w:cs="宋体"/>
                <w:b/>
                <w:bCs/>
                <w:sz w:val="18"/>
                <w:szCs w:val="18"/>
                <w:lang w:val="en-US" w:eastAsia="zh-CN" w:bidi="ar-SA"/>
              </w:rPr>
              <w:t xml:space="preserve">A.5 丹阳老车站公厕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250"/>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5</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公厕清扫清理</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公厕清扫保洁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t xml:space="preserve">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restart"/>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2030"/>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keepLines w:val="0"/>
              <w:keepNext w:val="0"/>
              <w:pageBreakBefore w:val="0"/>
              <w:spacing w:before="0" w:beforeAutospacing="0" w:after="0" w:afterAutospacing="0"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1、工作范围及内容：1）公厕内（包含厕所、工具间、管理用房）地面、墙面、顶面清理，不得有明显灰尘、污渍、蜘蛛网、积水等；擦拭镜面、</w:t>
            </w:r>
            <w:r>
              <w:rPr>
                <w:rFonts w:hint="eastAsia" w:ascii="宋体" w:hAnsi="宋体" w:eastAsia="宋体" w:cs="宋体"/>
                <w:sz w:val="18"/>
                <w:szCs w:val="18"/>
                <w:lang w:val="en-US" w:eastAsia="zh-CN" w:bidi="ar-SA"/>
              </w:rPr>
              <w:t xml:space="preserve">灯罩、蹲位、小便池、排风扇、空调、导向牌、挂物钩、烘手机、摄像头、厕纸盒等表面水渍、灰尘；纸篓垃圾袋更换，垃圾清理；洗手台清理，不得有表面污迹、杂物等；倒粪口清洁，提供洗手液、垃圾袋、垃圾桶、卫生纸、蚊香、洁厕灵、杀虫剂等；定期蚊虫查杀；2）定期维修（或更换）破损内外墙面、吊顶、地面，不限于灯具、水电管、墙地砖、内外墙油漆、门窗、隔断、大小便卫浴、烘手器、小厨宝等相关内容；3）按照规定安装指示牌、宣传牌以及定期进行维护、更换，保证完整性和清洁度；4）按照二类公厕规范要求配备齐全物品，不限于小厨宝、烘手机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950"/>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2、费用：1）投标单位需勘察现场综合考虑工作范围及内容、使用人工数量及工资待遇（含社保、基本工资、奖金、过节费、加班费等）、保洁材料、工具的数量以及其他物品、采购费以及折旧、劳动防护用品（口罩、手套、工作服、雨衣、胶鞋等）、日常设施维护费等所有报价；2）综合考虑产生的水、电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219"/>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3、二类公厕保洁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695"/>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keepLines w:val="0"/>
              <w:keepNext w:val="0"/>
              <w:pageBreakBefore w:val="0"/>
              <w:spacing w:before="0" w:beforeAutospacing="0" w:after="0" w:afterAutospacing="0"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4、保洁要求：1）确保无粪尿痰迹、无蚊虫鼠害、无积水积灰、无明显异味、无垃圾杂物、无堵塞漫溢、无乱贴乱画、无乱拉乱挂，保证公厕卫生，强化日常登记；2）保洁需达到公共卫生间二类清洁标准要求，满足相关单位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264"/>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85" w:type="pct"/>
            <w:vAlign w:val="center"/>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宋体" w:hAnsi="宋体" w:eastAsia="宋体" w:cs="宋体"/>
                <w:b/>
                <w:bCs/>
                <w:sz w:val="18"/>
                <w:szCs w:val="18"/>
                <w:lang w:val="en-US" w:eastAsia="zh-CN" w:bidi="ar-SA"/>
              </w:rPr>
              <w:t xml:space="preserve">A.6 丹阳东河公厕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305"/>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公厕清扫清理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公厕清扫保洁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t xml:space="preserve">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restart"/>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2154"/>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1、工作范围及内容：1）公厕内（包含厕所、工具间、管理用房）地面、墙面、顶面清理，不得有明显灰尘、污渍、蜘蛛网、积水等；擦拭镜面、灯</w:t>
            </w:r>
            <w:r>
              <w:rPr>
                <w:rFonts w:hint="eastAsia" w:ascii="宋体" w:hAnsi="宋体" w:eastAsia="宋体" w:cs="宋体"/>
                <w:sz w:val="18"/>
                <w:szCs w:val="18"/>
                <w:lang w:val="en-US" w:eastAsia="zh-CN" w:bidi="ar-SA"/>
              </w:rPr>
              <w:t xml:space="preserve">罩、蹲位、小便池、排风扇、空调、导向牌、挂物钩、烘手机、摄像头、厕纸盒等表面水渍、灰尘；纸篓垃圾袋更换，垃圾清理；洗手台清理，不得有表面污迹、杂物等；倒粪口清洁，提供洗手液、垃圾袋、垃圾桶、卫生纸、蚊香、洁厕灵、杀虫剂等；定期蚊虫查杀；2）定期维修（或更换）破损内外墙面、吊顶、地面，不限于灯具、水电管、墙地砖、内外墙油漆、门窗、隔断、大小便卫浴、烘手器、小厨宝等相关内容；3）按照规定安装指示牌、宣传牌以及定期进行维护、更换，保证完整性和清洁度； 4）按照二类公厕规范要求配备齐全物品，不限于小厨宝、烘手机等。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881"/>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2、费用：1）投标单位需勘察现场综合考虑工作范围及内容、使用人工数量及工资待遇（含社保、基本工资、奖金、过节费、加班费等）、保洁材料、工具的数量以及其他物品、采购费以及折旧、劳动防护用品（口罩、手套、工作服、雨衣、胶鞋等）、日常设施维护费等所有报价；2）综合考虑产生的水、电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209"/>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3、二类公厕保洁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780"/>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keepLines w:val="0"/>
              <w:keepNext w:val="0"/>
              <w:pageBreakBefore w:val="0"/>
              <w:spacing w:before="0" w:beforeAutospacing="0" w:after="0" w:afterAutospacing="0"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4、保洁要求：1）确保无粪尿痰迹、无蚊虫鼠害、无积水积灰、无明显异味、无垃圾杂物、无堵塞漫溢、无乱贴乱画、无乱拉乱挂，保证公厕卫生，强化日常登记；2）保洁需达到公共卫生间二类清洁标准要求，满足相关单位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328"/>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85" w:type="pct"/>
            <w:vAlign w:val="center"/>
            <w:textDirection w:val="lrTb"/>
            <w:noWrap w:val="false"/>
          </w:tcPr>
          <w:p>
            <w:pPr>
              <w:jc w:val="center"/>
              <w:spacing w:before="0" w:beforeAutospacing="0" w:after="0" w:afterAutospacing="0" w:line="240" w:lineRule="auto"/>
              <w:rPr>
                <w:rFonts w:hint="eastAsia" w:ascii="宋体" w:hAnsi="宋体" w:eastAsia="宋体" w:cs="宋体"/>
                <w:b/>
                <w:bCs/>
                <w:color w:val="auto"/>
                <w:sz w:val="18"/>
                <w:szCs w:val="18"/>
                <w:lang w:val="en-US" w:eastAsia="zh-CN" w:bidi="ar-SA"/>
              </w:rPr>
            </w:pPr>
            <w:r>
              <w:rPr>
                <w:rFonts w:hint="eastAsia" w:ascii="宋体" w:hAnsi="宋体" w:eastAsia="宋体" w:cs="宋体"/>
                <w:b/>
                <w:bCs/>
                <w:color w:val="auto"/>
                <w:sz w:val="18"/>
                <w:szCs w:val="18"/>
                <w:lang w:val="en-US" w:eastAsia="zh-CN" w:bidi="ar-SA"/>
              </w:rPr>
              <w:t xml:space="preserve">A.7 丹阳桥头公厕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textDirection w:val="lrTb"/>
            <w:noWrap w:val="false"/>
          </w:tcPr>
          <w:p>
            <w:pPr>
              <w:jc w:val="center"/>
              <w:spacing w:before="0" w:beforeAutospacing="0" w:after="0" w:afterAutospacing="0" w:line="240" w:lineRule="auto"/>
              <w:rPr>
                <w:rFonts w:hint="eastAsia" w:ascii="宋体" w:hAnsi="宋体" w:eastAsia="宋体" w:cs="宋体"/>
                <w:b/>
                <w:bCs/>
                <w:color w:val="auto"/>
                <w:sz w:val="18"/>
                <w:szCs w:val="18"/>
                <w:lang w:val="en-US" w:eastAsia="zh-CN" w:bidi="ar-SA"/>
              </w:rPr>
            </w:pPr>
            <w:r>
              <w:rPr>
                <w:rFonts w:hint="eastAsia" w:ascii="宋体" w:hAnsi="宋体" w:eastAsia="宋体" w:cs="宋体"/>
                <w:b/>
                <w:bCs/>
                <w:color w:val="auto"/>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textDirection w:val="lrTb"/>
            <w:noWrap w:val="false"/>
          </w:tcPr>
          <w:p>
            <w:pPr>
              <w:jc w:val="center"/>
              <w:spacing w:before="0" w:beforeAutospacing="0" w:after="0" w:afterAutospacing="0" w:line="240" w:lineRule="auto"/>
              <w:rPr>
                <w:rFonts w:hint="eastAsia" w:ascii="宋体" w:hAnsi="宋体" w:eastAsia="宋体" w:cs="宋体"/>
                <w:b/>
                <w:bCs/>
                <w:color w:val="auto"/>
                <w:sz w:val="18"/>
                <w:szCs w:val="18"/>
                <w:lang w:val="en-US" w:eastAsia="zh-CN" w:bidi="ar-SA"/>
              </w:rPr>
            </w:pPr>
            <w:r>
              <w:rPr>
                <w:rFonts w:hint="eastAsia" w:ascii="宋体" w:hAnsi="宋体" w:eastAsia="宋体" w:cs="宋体"/>
                <w:b/>
                <w:bCs/>
                <w:color w:val="auto"/>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textDirection w:val="lrTb"/>
            <w:noWrap w:val="false"/>
          </w:tcPr>
          <w:p>
            <w:pPr>
              <w:jc w:val="center"/>
              <w:spacing w:before="0" w:beforeAutospacing="0" w:after="0" w:afterAutospacing="0" w:line="240" w:lineRule="auto"/>
              <w:rPr>
                <w:rFonts w:hint="eastAsia" w:ascii="宋体" w:hAnsi="宋体" w:eastAsia="宋体" w:cs="宋体"/>
                <w:b/>
                <w:bCs/>
                <w:color w:val="auto"/>
                <w:sz w:val="18"/>
                <w:szCs w:val="18"/>
                <w:lang w:val="en-US" w:eastAsia="zh-CN" w:bidi="ar-SA"/>
              </w:rPr>
            </w:pPr>
            <w:r>
              <w:rPr>
                <w:rFonts w:hint="eastAsia" w:ascii="宋体" w:hAnsi="宋体" w:eastAsia="宋体" w:cs="宋体"/>
                <w:b/>
                <w:bCs/>
                <w:color w:val="auto"/>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textDirection w:val="lrTb"/>
            <w:noWrap w:val="false"/>
          </w:tcPr>
          <w:p>
            <w:pPr>
              <w:jc w:val="center"/>
              <w:spacing w:before="0" w:beforeAutospacing="0" w:after="0" w:afterAutospacing="0" w:line="240" w:lineRule="auto"/>
              <w:rPr>
                <w:rFonts w:hint="eastAsia" w:ascii="Times New Roman" w:hAnsi="Times New Roman" w:eastAsia="宋体" w:cs="Times New Roman"/>
                <w:b/>
                <w:bCs/>
                <w:color w:val="auto"/>
                <w:sz w:val="18"/>
                <w:szCs w:val="18"/>
                <w:lang w:val="en-US" w:eastAsia="zh-CN" w:bidi="ar-SA"/>
              </w:rPr>
            </w:pPr>
            <w:r>
              <w:rPr>
                <w:rFonts w:hint="eastAsia" w:ascii="Times New Roman" w:hAnsi="Times New Roman" w:eastAsia="宋体" w:cs="Times New Roman"/>
                <w:b/>
                <w:bCs/>
                <w:color w:val="auto"/>
                <w:sz w:val="18"/>
                <w:szCs w:val="18"/>
                <w:lang w:val="en-US" w:eastAsia="zh-CN" w:bidi="ar-SA"/>
              </w:rPr>
            </w:r>
            <w:r/>
          </w:p>
        </w:tc>
      </w:tr>
      <w:tr>
        <w:trPr>
          <w:trHeight w:val="279"/>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公厕清扫清理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公厕清扫保洁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t xml:space="preserve">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restart"/>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2153"/>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keepLines w:val="0"/>
              <w:keepNext w:val="0"/>
              <w:pageBreakBefore w:val="0"/>
              <w:spacing w:before="0" w:beforeAutospacing="0" w:after="0" w:afterAutospacing="0"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1、工作范围及内容：1）公厕内（包含厕所、工具间、管理用房）地面、墙面、顶面清理，不得有明显灰尘、污渍、蜘蛛网、积水等；擦拭镜面、</w:t>
            </w:r>
            <w:r>
              <w:rPr>
                <w:rFonts w:hint="eastAsia" w:ascii="宋体" w:hAnsi="宋体" w:eastAsia="宋体" w:cs="宋体"/>
                <w:sz w:val="18"/>
                <w:szCs w:val="18"/>
                <w:lang w:val="en-US" w:eastAsia="zh-CN" w:bidi="ar-SA"/>
              </w:rPr>
              <w:t xml:space="preserve">灯罩、蹲位、小便池、排风扇、空调、导向牌、挂物钩、烘手机、摄像头、厕纸盒等表面水渍、灰尘；纸篓垃圾袋更换，垃圾清理；洗手台清理，不得有表面污迹、杂物等；倒粪口清洁，提供洗手液、垃圾袋、垃圾桶、卫生纸、蚊香、洁厕灵、杀虫剂等；定期蚊虫查杀；2）定期维修（或更换）破损内外墙面、吊顶、地面，不限于灯具、水电管、墙地砖、内外墙油漆、门窗、隔断、大小便卫浴、烘手器、小厨宝等相关内容；3）按照规定安装指示牌、宣传牌以及定期进行维护、更换，保证完整性和清洁度；4）按照二类公厕规范要求配备齐全物品，不限于小厨宝、烘手机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938"/>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keepLines w:val="0"/>
              <w:keepNext w:val="0"/>
              <w:pageBreakBefore w:val="0"/>
              <w:spacing w:before="0" w:beforeAutospacing="0" w:after="0" w:afterAutospacing="0"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2、费用：1）投标单位需勘察现场综合考虑工作范围及内容、使用人工数量及工资待遇（含社保、基本工资、奖金、过节费、加班费等）、保洁材料、工具的数量以及其他物品、采购费以及折旧、劳动防护用品（口罩、手套、工作服、雨衣、胶鞋等）、日常设施维护费等所有报价；2）综合考虑产生的水、电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266"/>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keepLines w:val="0"/>
              <w:keepNext w:val="0"/>
              <w:pageBreakBefore w:val="0"/>
              <w:spacing w:before="0" w:beforeAutospacing="0" w:after="0" w:afterAutospacing="0"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3、二类公厕保洁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738"/>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keepLines w:val="0"/>
              <w:keepNext w:val="0"/>
              <w:pageBreakBefore w:val="0"/>
              <w:spacing w:before="0" w:beforeAutospacing="0" w:after="0" w:afterAutospacing="0"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4、保洁要求：1）确保无粪尿痰迹、无蚊虫鼠害、无积水积灰、无明显异味、无垃圾杂物、无堵塞漫溢、无乱贴乱画、无乱拉乱挂，保证公厕卫生，强化日常登记；2）保洁需达到公共卫生间二类清洁标准要求，满足相关单位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500"/>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85" w:type="pct"/>
            <w:vAlign w:val="center"/>
            <w:textDirection w:val="lrTb"/>
            <w:noWrap w:val="false"/>
          </w:tcPr>
          <w:p>
            <w:pPr>
              <w:ind w:firstLine="3433"/>
              <w:jc w:val="both"/>
              <w:spacing w:before="0" w:beforeAutospacing="0" w:after="0" w:afterAutospacing="0" w:line="240" w:lineRule="auto"/>
              <w:rPr>
                <w:rFonts w:hint="eastAsia" w:ascii="Times New Roman" w:hAnsi="Times New Roman" w:eastAsia="宋体" w:cs="Times New Roman"/>
                <w:b/>
                <w:bCs/>
                <w:sz w:val="18"/>
                <w:szCs w:val="18"/>
                <w:lang w:val="en-US" w:eastAsia="zh-CN" w:bidi="ar-SA"/>
              </w:rPr>
            </w:pPr>
            <w:r>
              <w:rPr>
                <w:rFonts w:hint="eastAsia" w:ascii="宋体" w:hAnsi="宋体" w:eastAsia="宋体" w:cs="宋体"/>
                <w:b/>
                <w:bCs/>
                <w:sz w:val="18"/>
                <w:szCs w:val="18"/>
                <w:lang w:val="en-US" w:eastAsia="zh-CN" w:bidi="ar-SA"/>
              </w:rPr>
              <w:t xml:space="preserve">A.8 丹阳医院公</w:t>
            </w:r>
            <w:r>
              <w:rPr>
                <w:rFonts w:hint="eastAsia" w:ascii="Times New Roman" w:hAnsi="Times New Roman" w:eastAsia="宋体" w:cs="Times New Roman"/>
                <w:b/>
                <w:bCs/>
                <w:sz w:val="18"/>
                <w:szCs w:val="18"/>
                <w:lang w:val="en-US" w:eastAsia="zh-CN" w:bidi="ar-SA"/>
              </w:rPr>
              <w:t xml:space="preserve">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textDirection w:val="lrTb"/>
            <w:noWrap w:val="false"/>
          </w:tcPr>
          <w:p>
            <w:pPr>
              <w:ind w:firstLine="1988"/>
              <w:jc w:val="both"/>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textDirection w:val="lrTb"/>
            <w:noWrap w:val="false"/>
          </w:tcPr>
          <w:p>
            <w:pPr>
              <w:ind w:firstLine="1988"/>
              <w:jc w:val="both"/>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textDirection w:val="lrTb"/>
            <w:noWrap w:val="false"/>
          </w:tcPr>
          <w:p>
            <w:pPr>
              <w:ind w:firstLine="1988"/>
              <w:jc w:val="both"/>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textDirection w:val="lrTb"/>
            <w:noWrap w:val="false"/>
          </w:tcPr>
          <w:p>
            <w:pPr>
              <w:ind w:firstLine="1988"/>
              <w:jc w:val="both"/>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r>
      <w:tr>
        <w:trPr>
          <w:trHeight w:val="280"/>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公厕清扫清理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公厕清扫保洁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t xml:space="preserve">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restart"/>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restart"/>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1830"/>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keepLines w:val="0"/>
              <w:keepNext w:val="0"/>
              <w:pageBreakBefore w:val="0"/>
              <w:spacing w:before="0" w:beforeAutospacing="0" w:after="0" w:afterAutospacing="0"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1、工作范围及内容：1）公厕内（包含厕所、工具间、管理用房）地面、墙面、顶面清理，不得有明显灰尘、污渍、蜘蛛网、积水等；擦拭镜面、</w:t>
            </w:r>
            <w:r>
              <w:rPr>
                <w:rFonts w:hint="eastAsia" w:ascii="宋体" w:hAnsi="宋体" w:eastAsia="宋体" w:cs="宋体"/>
                <w:sz w:val="18"/>
                <w:szCs w:val="18"/>
                <w:lang w:val="en-US" w:eastAsia="zh-CN" w:bidi="ar-SA"/>
              </w:rPr>
              <w:t xml:space="preserve">灯罩、蹲位、小便池、排风扇、空调、导向牌、挂物钩、烘手机、摄像头、厕纸盒等表面水渍、灰尘；纸篓垃圾袋更换，垃圾清理；洗手台清理，不得有表面污迹、杂物等；倒粪口清洁，提供洗手液、垃圾袋、垃圾桶、卫生纸、蚊香、洁厕灵、杀虫剂等；定期蚊虫查杀；2）定期维修（或更换）破损内外墙面、吊顶、地面，不限于灯具、水电管、墙地砖、内外墙油漆、门窗、隔断、大小便卫浴、烘手器、小厨宝等相关内容；3）按照规定安装指示牌、宣传牌以及定期进行维护、更换，保证完整性和清洁度；4）按照二类公厕规范要求配备齐全物品，不限于小厨宝、烘手机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1155"/>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keepLines w:val="0"/>
              <w:keepNext w:val="0"/>
              <w:pageBreakBefore w:val="0"/>
              <w:spacing w:before="0" w:beforeAutospacing="0" w:after="0" w:afterAutospacing="0"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2、费用：1）投标单位需勘察现场综合考虑工作范围及内容、使用人工数量及工资待遇（含社保、基本工资、奖金、过节费、加班费等）、保洁材料、工具的数量以及其他物品、采购费以及折旧、劳动防护用品（口罩、手套、工作服、雨衣、胶鞋等）、日常设施维护费等所有报价；2）综合考虑产生的水、电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264"/>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keepLines w:val="0"/>
              <w:keepNext w:val="0"/>
              <w:pageBreakBefore w:val="0"/>
              <w:spacing w:before="0" w:beforeAutospacing="0" w:after="0" w:afterAutospacing="0"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3、二类公厕保洁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940"/>
        </w:trPr>
        <w:tc>
          <w:tcPr>
            <w:tcBorders>
              <w:top w:val="none" w:color="000000" w:sz="4" w:space="0"/>
              <w:left w:val="single" w:color="000000" w:sz="4" w:space="0"/>
              <w:bottom w:val="single" w:color="auto"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keepLines w:val="0"/>
              <w:keepNext w:val="0"/>
              <w:pageBreakBefore w:val="0"/>
              <w:spacing w:before="0" w:beforeAutospacing="0" w:after="0" w:afterAutospacing="0"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4、保洁要求：1）确保无粪尿痰迹、无蚊虫鼠害、无积水积灰、无明显异味、无垃圾杂物、无堵塞漫溢、无乱贴乱画、无乱拉乱挂，保证公厕卫生，强化日常登记；2）保洁需达到公共卫生间二类清洁标准要求，满足相关单位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484"/>
        </w:trPr>
        <w:tc>
          <w:tcPr>
            <w:tcBorders>
              <w:top w:val="single" w:color="auto" w:sz="4" w:space="0"/>
              <w:left w:val="single" w:color="auto" w:sz="4" w:space="0"/>
              <w:bottom w:val="single" w:color="auto" w:sz="4" w:space="0"/>
              <w:right w:val="single" w:color="000000" w:sz="4" w:space="0"/>
            </w:tcBorders>
            <w:tcMar>
              <w:left w:w="15" w:type="dxa"/>
              <w:top w:w="15" w:type="dxa"/>
              <w:right w:w="15" w:type="dxa"/>
            </w:tcMar>
            <w:tcW w:w="267" w:type="pct"/>
            <w:vAlign w:val="center"/>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auto" w:sz="4" w:space="0"/>
              <w:left w:val="single" w:color="000000" w:sz="4" w:space="0"/>
              <w:bottom w:val="single" w:color="auto" w:sz="4" w:space="0"/>
              <w:right w:val="single" w:color="auto" w:sz="4" w:space="0"/>
            </w:tcBorders>
            <w:tcMar>
              <w:left w:w="15" w:type="dxa"/>
              <w:top w:w="15" w:type="dxa"/>
              <w:right w:w="15" w:type="dxa"/>
            </w:tcMar>
            <w:tcW w:w="262" w:type="pct"/>
            <w:vAlign w:val="center"/>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b/>
                <w:bCs/>
                <w:sz w:val="18"/>
                <w:szCs w:val="18"/>
                <w:lang w:val="en-US" w:eastAsia="zh-CN" w:bidi="ar-SA"/>
              </w:rPr>
              <w:t xml:space="preserve">总计</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bl>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p>
      <w:pPr>
        <w:jc w:val="both"/>
        <w:widowControl w:val="off"/>
        <w:rPr>
          <w:rFonts w:hint="eastAsia" w:ascii="仿宋_GB2312" w:hAnsi="Times New Roman" w:eastAsia="仿宋_GB2312" w:cs="Times New Roman"/>
          <w:sz w:val="18"/>
          <w:szCs w:val="18"/>
          <w:lang w:val="en-US" w:eastAsia="zh-CN" w:bidi="ar-SA"/>
        </w:rPr>
      </w:pPr>
      <w:r>
        <w:rPr>
          <w:rFonts w:hint="eastAsia" w:ascii="仿宋_GB2312" w:hAnsi="Times New Roman" w:eastAsia="仿宋_GB2312" w:cs="Times New Roman"/>
          <w:sz w:val="18"/>
          <w:szCs w:val="18"/>
          <w:lang w:val="en-US" w:eastAsia="zh-CN" w:bidi="ar-SA"/>
        </w:rPr>
      </w:r>
      <w:r/>
    </w:p>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p>
      <w:pPr>
        <w:pStyle w:val="888"/>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p>
      <w:pPr>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p>
      <w:pPr>
        <w:pStyle w:val="888"/>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p>
      <w:pPr>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p>
      <w:pPr>
        <w:pStyle w:val="888"/>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p>
      <w:pPr>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p>
      <w:pPr>
        <w:pStyle w:val="888"/>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p>
      <w:pPr>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p>
      <w:pPr>
        <w:pStyle w:val="888"/>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p>
      <w:pPr>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p>
      <w:pPr>
        <w:pStyle w:val="888"/>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p>
      <w:pPr>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p>
      <w:pPr>
        <w:pStyle w:val="888"/>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p>
      <w:pPr>
        <w:rPr>
          <w:rFonts w:hint="eastAsia"/>
          <w:lang w:val="en-US" w:eastAsia="zh-CN"/>
        </w:rPr>
      </w:pPr>
      <w:r>
        <w:rPr>
          <w:rFonts w:hint="eastAsia"/>
          <w:lang w:val="en-US" w:eastAsia="zh-CN"/>
        </w:rPr>
      </w:r>
      <w:r/>
    </w:p>
    <w:p>
      <w:pPr>
        <w:jc w:val="both"/>
        <w:widowControl w:val="off"/>
        <w:rPr>
          <w:rFonts w:hint="eastAsia" w:ascii="仿宋_GB2312" w:hAnsi="Times New Roman" w:eastAsia="仿宋_GB2312" w:cs="Times New Roman"/>
          <w:sz w:val="18"/>
          <w:szCs w:val="18"/>
          <w:lang w:val="en-US" w:eastAsia="zh-CN" w:bidi="ar-SA"/>
        </w:rPr>
      </w:pPr>
      <w:r>
        <w:rPr>
          <w:rFonts w:hint="eastAsia" w:ascii="仿宋_GB2312" w:hAnsi="Times New Roman" w:eastAsia="仿宋_GB2312" w:cs="Times New Roman"/>
          <w:sz w:val="18"/>
          <w:szCs w:val="18"/>
          <w:lang w:val="en-US" w:eastAsia="zh-CN" w:bidi="ar-SA"/>
        </w:rPr>
      </w:r>
      <w:r/>
    </w:p>
    <w:p>
      <w:pPr>
        <w:pStyle w:val="877"/>
        <w:numPr>
          <w:ilvl w:val="0"/>
          <w:numId w:val="7"/>
        </w:numPr>
        <w:ind w:left="0" w:hanging="141"/>
        <w:rPr>
          <w:rFonts w:hint="eastAsia" w:ascii="宋体" w:hAnsi="宋体" w:eastAsia="宋体" w:cs="宋体"/>
          <w:highlight w:val="none"/>
        </w:rPr>
      </w:pPr>
      <w:r>
        <w:rPr>
          <w:rFonts w:hint="eastAsia" w:ascii="宋体" w:hAnsi="宋体" w:eastAsia="宋体" w:cs="宋体"/>
          <w:highlight w:val="none"/>
        </w:rPr>
        <w:t xml:space="preserve"> </w:t>
      </w:r>
      <w:bookmarkStart w:id="13" w:name="_Toc193212823"/>
      <w:r/>
      <w:bookmarkStart w:id="14" w:name="_Toc28129"/>
      <w:r>
        <w:rPr>
          <w:rFonts w:hint="eastAsia" w:ascii="宋体" w:hAnsi="宋体" w:eastAsia="宋体" w:cs="宋体"/>
          <w:highlight w:val="none"/>
        </w:rPr>
        <w:t xml:space="preserve">合同主要条款及格式</w:t>
      </w:r>
      <w:bookmarkEnd w:id="13"/>
      <w:r/>
      <w:bookmarkEnd w:id="14"/>
      <w:r/>
      <w:r/>
    </w:p>
    <w:p>
      <w:pPr>
        <w:rPr>
          <w:rFonts w:hint="eastAsia" w:ascii="宋体" w:hAnsi="宋体" w:eastAsia="宋体" w:cs="宋体"/>
          <w:highlight w:val="none"/>
        </w:rPr>
      </w:pPr>
      <w:r/>
      <w:bookmarkStart w:id="15" w:name="_Toc16938559"/>
      <w:r/>
      <w:bookmarkStart w:id="16" w:name="_Toc20823315"/>
      <w:r/>
      <w:bookmarkStart w:id="17" w:name="_Toc513029243"/>
      <w:r/>
      <w:bookmarkEnd w:id="15"/>
      <w:bookmarkEnd w:id="16"/>
      <w:bookmarkEnd w:id="17"/>
      <w:r/>
    </w:p>
    <w:p>
      <w:pPr>
        <w:ind w:left="420" w:firstLine="0"/>
        <w:jc w:val="center"/>
        <w:keepLines w:val="0"/>
        <w:keepNext w:val="0"/>
        <w:pageBreakBefore w:val="0"/>
        <w:spacing w:after="0" w:line="480" w:lineRule="auto"/>
        <w:widowControl w:val="off"/>
        <w:rPr>
          <w:rFonts w:ascii="Times New Roman" w:hAnsi="Times New Roman" w:eastAsia="黑体" w:cs="Times New Roman"/>
          <w:b/>
          <w:bCs/>
          <w:sz w:val="44"/>
          <w:szCs w:val="44"/>
          <w:lang w:val="en-US" w:eastAsia="zh-CN" w:bidi="ar-SA"/>
        </w:rPr>
      </w:pPr>
      <w:r/>
      <w:bookmarkStart w:id="18" w:name="_Toc15886"/>
      <w:r/>
      <w:r/>
    </w:p>
    <w:p>
      <w:pPr>
        <w:ind w:left="420" w:firstLine="0"/>
        <w:jc w:val="center"/>
        <w:keepLines w:val="0"/>
        <w:keepNext w:val="0"/>
        <w:pageBreakBefore w:val="0"/>
        <w:spacing w:after="0" w:line="480" w:lineRule="auto"/>
        <w:widowControl w:val="off"/>
        <w:rPr>
          <w:rFonts w:hint="eastAsia" w:ascii="Times New Roman" w:hAnsi="Times New Roman" w:eastAsia="黑体" w:cs="Times New Roman"/>
          <w:b/>
          <w:bCs/>
          <w:sz w:val="44"/>
          <w:szCs w:val="44"/>
          <w:lang w:val="en-US" w:eastAsia="zh-CN" w:bidi="ar-SA"/>
        </w:rPr>
      </w:pPr>
      <w:r>
        <w:rPr>
          <w:rFonts w:ascii="Times New Roman" w:hAnsi="Times New Roman" w:eastAsia="黑体" w:cs="Times New Roman"/>
          <w:b/>
          <w:bCs/>
          <w:sz w:val="44"/>
          <w:szCs w:val="44"/>
          <w:lang w:val="en-US" w:eastAsia="zh-CN" w:bidi="ar-SA"/>
        </w:rPr>
        <w:t xml:space="preserve">南京市政府采购合</w:t>
      </w:r>
      <w:r>
        <w:rPr>
          <w:rFonts w:hint="eastAsia" w:ascii="Times New Roman" w:hAnsi="Times New Roman" w:eastAsia="黑体" w:cs="Times New Roman"/>
          <w:b/>
          <w:bCs/>
          <w:sz w:val="44"/>
          <w:szCs w:val="44"/>
          <w:lang w:val="en-US" w:eastAsia="zh-CN" w:bidi="ar-SA"/>
        </w:rPr>
        <w:t xml:space="preserve">同</w:t>
      </w:r>
      <w:r/>
    </w:p>
    <w:p>
      <w:pPr>
        <w:ind w:left="630" w:firstLine="1265"/>
        <w:spacing w:before="0" w:beforeAutospacing="0" w:after="0" w:afterAutospacing="0" w:line="400" w:lineRule="exact"/>
        <w:rPr>
          <w:rFonts w:hint="eastAsia" w:ascii="宋体" w:hAnsi="宋体" w:eastAsia="宋体" w:cs="宋体"/>
          <w:b/>
          <w:color w:val="auto"/>
          <w:lang w:val="en-US" w:eastAsia="zh-CN" w:bidi="ar-SA"/>
        </w:rPr>
      </w:pPr>
      <w:r>
        <w:rPr>
          <w:rFonts w:hint="eastAsia" w:ascii="宋体" w:hAnsi="宋体" w:eastAsia="宋体" w:cs="宋体"/>
          <w:b/>
          <w:color w:val="auto"/>
          <w:lang w:val="en-US" w:eastAsia="zh-CN" w:bidi="ar-SA"/>
        </w:rPr>
      </w:r>
      <w:r/>
    </w:p>
    <w:p>
      <w:pPr>
        <w:jc w:val="center"/>
        <w:spacing w:before="0" w:beforeAutospacing="0" w:after="0" w:afterAutospacing="0" w:line="360" w:lineRule="auto"/>
        <w:rPr>
          <w:rFonts w:hint="eastAsia" w:ascii="宋体" w:hAnsi="宋体" w:eastAsia="宋体" w:cs="宋体"/>
          <w:b/>
          <w:bCs/>
          <w:color w:val="auto"/>
          <w:sz w:val="44"/>
          <w:szCs w:val="44"/>
          <w:lang w:val="en-US" w:eastAsia="zh-CN" w:bidi="ar-SA"/>
        </w:rPr>
      </w:pPr>
      <w:r>
        <w:rPr>
          <w:rFonts w:hint="eastAsia" w:ascii="宋体" w:hAnsi="宋体" w:eastAsia="宋体" w:cs="宋体"/>
          <w:b/>
          <w:bCs/>
          <w:color w:val="auto"/>
          <w:sz w:val="44"/>
          <w:szCs w:val="44"/>
          <w:lang w:val="en-US" w:eastAsia="zh-CN" w:bidi="ar-SA"/>
        </w:rPr>
      </w:r>
      <w:r/>
    </w:p>
    <w:p>
      <w:pPr>
        <w:ind w:firstLine="640"/>
        <w:jc w:val="left"/>
        <w:spacing w:line="360" w:lineRule="auto"/>
        <w:widowControl w:val="off"/>
        <w:rPr>
          <w:rFonts w:hint="eastAsia" w:ascii="宋体" w:hAnsi="宋体" w:eastAsia="宋体" w:cs="宋体"/>
          <w:color w:val="auto"/>
          <w:sz w:val="32"/>
          <w:szCs w:val="32"/>
          <w:lang w:val="zh-CN" w:eastAsia="zh-CN" w:bidi="zh-CN"/>
        </w:rPr>
      </w:pPr>
      <w:r>
        <w:rPr>
          <w:rFonts w:hint="eastAsia" w:ascii="宋体" w:hAnsi="宋体" w:eastAsia="宋体" w:cs="宋体"/>
          <w:color w:val="auto"/>
          <w:sz w:val="32"/>
          <w:szCs w:val="32"/>
          <w:lang w:val="zh-CN" w:eastAsia="zh-CN" w:bidi="zh-CN"/>
        </w:rPr>
      </w:r>
      <w:r/>
    </w:p>
    <w:p>
      <w:pPr>
        <w:spacing w:before="0" w:beforeAutospacing="0" w:after="0" w:afterAutospacing="0" w:line="360" w:lineRule="auto"/>
        <w:rPr>
          <w:rFonts w:hint="eastAsia" w:ascii="宋体" w:hAnsi="宋体" w:eastAsia="宋体" w:cs="宋体"/>
          <w:color w:val="auto"/>
          <w:sz w:val="36"/>
          <w:szCs w:val="36"/>
          <w:lang w:val="zh-CN" w:eastAsia="zh-CN" w:bidi="ar-SA"/>
        </w:rPr>
      </w:pPr>
      <w:r>
        <w:rPr>
          <w:rFonts w:hint="eastAsia" w:ascii="宋体" w:hAnsi="宋体" w:eastAsia="宋体" w:cs="宋体"/>
          <w:color w:val="auto"/>
          <w:sz w:val="36"/>
          <w:szCs w:val="36"/>
          <w:lang w:val="zh-CN" w:eastAsia="zh-CN" w:bidi="ar-SA"/>
        </w:rPr>
      </w:r>
      <w:r/>
    </w:p>
    <w:p>
      <w:pPr>
        <w:ind w:firstLine="960"/>
        <w:keepLines w:val="0"/>
        <w:keepNext w:val="0"/>
        <w:pageBreakBefore w:val="0"/>
        <w:spacing w:before="0" w:beforeAutospacing="0" w:after="0" w:afterAutospacing="0" w:line="360" w:lineRule="auto"/>
        <w:widowControl w:val="off"/>
        <w:rPr>
          <w:rFonts w:hint="eastAsia" w:ascii="宋体" w:hAnsi="宋体" w:eastAsia="宋体" w:cs="宋体"/>
          <w:color w:val="auto"/>
          <w:sz w:val="32"/>
          <w:szCs w:val="32"/>
          <w:u w:val="single"/>
          <w:lang w:val="zh-CN" w:eastAsia="zh-CN" w:bidi="ar-SA"/>
        </w:rPr>
      </w:pPr>
      <w:r>
        <w:rPr>
          <w:rFonts w:hint="eastAsia" w:ascii="宋体" w:hAnsi="宋体" w:eastAsia="宋体" w:cs="宋体"/>
          <w:color w:val="auto"/>
          <w:sz w:val="32"/>
          <w:szCs w:val="32"/>
          <w:lang w:val="zh-CN" w:eastAsia="zh-CN" w:bidi="ar-SA"/>
        </w:rPr>
        <w:t xml:space="preserve">项目编号：</w:t>
      </w:r>
      <w:r>
        <w:rPr>
          <w:rFonts w:hint="eastAsia" w:ascii="宋体" w:hAnsi="宋体" w:eastAsia="宋体" w:cs="宋体"/>
          <w:color w:val="auto"/>
          <w:sz w:val="32"/>
          <w:szCs w:val="32"/>
          <w:u w:val="single"/>
          <w:lang w:val="zh-CN" w:eastAsia="zh-CN" w:bidi="ar-SA"/>
        </w:rPr>
        <w:t xml:space="preserve">             </w:t>
      </w:r>
      <w:r>
        <w:rPr>
          <w:rFonts w:hint="eastAsia" w:ascii="宋体" w:hAnsi="宋体" w:eastAsia="宋体" w:cs="宋体"/>
          <w:color w:val="auto"/>
          <w:sz w:val="32"/>
          <w:szCs w:val="32"/>
          <w:u w:val="single"/>
          <w:lang w:val="en-US" w:eastAsia="zh-CN" w:bidi="ar-SA"/>
        </w:rPr>
        <w:t xml:space="preserve">                       </w:t>
      </w:r>
      <w:r>
        <w:rPr>
          <w:rFonts w:hint="eastAsia" w:ascii="宋体" w:hAnsi="宋体" w:eastAsia="宋体" w:cs="宋体"/>
          <w:color w:val="auto"/>
          <w:sz w:val="32"/>
          <w:szCs w:val="32"/>
          <w:u w:val="single"/>
          <w:lang w:val="zh-CN" w:eastAsia="zh-CN" w:bidi="ar-SA"/>
        </w:rPr>
        <w:t xml:space="preserve"> </w:t>
      </w:r>
      <w:r/>
    </w:p>
    <w:p>
      <w:pPr>
        <w:ind w:firstLine="960"/>
        <w:keepLines w:val="0"/>
        <w:keepNext w:val="0"/>
        <w:pageBreakBefore w:val="0"/>
        <w:spacing w:before="0" w:beforeAutospacing="0" w:after="0" w:afterAutospacing="0" w:line="360" w:lineRule="auto"/>
        <w:widowControl w:val="off"/>
        <w:rPr>
          <w:rFonts w:hint="eastAsia" w:ascii="宋体" w:hAnsi="宋体" w:eastAsia="宋体" w:cs="宋体"/>
          <w:color w:val="auto"/>
          <w:sz w:val="32"/>
          <w:szCs w:val="32"/>
          <w:u w:val="single"/>
          <w:lang w:val="zh-CN" w:eastAsia="zh-CN" w:bidi="ar-SA"/>
        </w:rPr>
      </w:pPr>
      <w:r>
        <w:rPr>
          <w:rFonts w:hint="eastAsia" w:ascii="宋体" w:hAnsi="宋体" w:eastAsia="宋体" w:cs="宋体"/>
          <w:color w:val="auto"/>
          <w:sz w:val="32"/>
          <w:szCs w:val="32"/>
          <w:lang w:val="zh-CN" w:eastAsia="zh-CN" w:bidi="ar-SA"/>
        </w:rPr>
        <w:t xml:space="preserve">项目名称：</w:t>
      </w:r>
      <w:r>
        <w:rPr>
          <w:rFonts w:hint="eastAsia" w:ascii="宋体" w:hAnsi="宋体" w:eastAsia="宋体" w:cs="宋体"/>
          <w:color w:val="auto"/>
          <w:sz w:val="32"/>
          <w:szCs w:val="32"/>
          <w:u w:val="single"/>
          <w:lang w:val="en-US" w:eastAsia="zh-CN" w:bidi="ar-SA"/>
        </w:rPr>
        <w:t xml:space="preserve">                                     </w:t>
      </w:r>
      <w:r/>
    </w:p>
    <w:p>
      <w:pPr>
        <w:ind w:firstLine="960"/>
        <w:keepLines w:val="0"/>
        <w:keepNext w:val="0"/>
        <w:pageBreakBefore w:val="0"/>
        <w:spacing w:before="0" w:beforeAutospacing="0" w:after="0" w:afterAutospacing="0" w:line="360" w:lineRule="auto"/>
        <w:widowControl w:val="off"/>
        <w:rPr>
          <w:rFonts w:hint="eastAsia" w:ascii="宋体" w:hAnsi="宋体" w:eastAsia="宋体" w:cs="宋体"/>
          <w:color w:val="auto"/>
          <w:sz w:val="32"/>
          <w:szCs w:val="32"/>
          <w:highlight w:val="none"/>
          <w:u w:val="single"/>
          <w:lang w:val="zh-CN" w:eastAsia="zh-CN" w:bidi="ar-SA"/>
        </w:rPr>
      </w:pPr>
      <w:r>
        <w:rPr>
          <w:rFonts w:hint="eastAsia" w:ascii="宋体" w:hAnsi="宋体" w:eastAsia="宋体" w:cs="宋体"/>
          <w:color w:val="auto"/>
          <w:sz w:val="32"/>
          <w:szCs w:val="32"/>
          <w:highlight w:val="none"/>
          <w:lang w:val="zh-CN" w:eastAsia="zh-CN" w:bidi="ar-SA"/>
        </w:rPr>
        <w:t xml:space="preserve">采购单位：</w:t>
      </w:r>
      <w:r>
        <w:rPr>
          <w:rFonts w:hint="eastAsia" w:ascii="宋体" w:hAnsi="宋体" w:eastAsia="宋体" w:cs="宋体"/>
          <w:color w:val="auto"/>
          <w:sz w:val="32"/>
          <w:szCs w:val="32"/>
          <w:highlight w:val="none"/>
          <w:u w:val="single"/>
          <w:lang w:val="zh-CN" w:eastAsia="zh-CN" w:bidi="ar-SA"/>
        </w:rPr>
        <w:t xml:space="preserve">  </w:t>
      </w:r>
      <w:r>
        <w:rPr>
          <w:rFonts w:hint="eastAsia" w:ascii="宋体" w:hAnsi="宋体" w:eastAsia="宋体" w:cs="宋体"/>
          <w:color w:val="auto"/>
          <w:sz w:val="32"/>
          <w:szCs w:val="32"/>
          <w:highlight w:val="none"/>
          <w:u w:val="single"/>
          <w:lang w:val="en-US" w:eastAsia="zh-CN" w:bidi="ar-SA"/>
        </w:rPr>
        <w:t xml:space="preserve">                </w:t>
      </w:r>
      <w:r>
        <w:rPr>
          <w:rFonts w:hint="eastAsia" w:ascii="宋体" w:hAnsi="宋体" w:eastAsia="宋体" w:cs="宋体"/>
          <w:color w:val="auto"/>
          <w:sz w:val="32"/>
          <w:szCs w:val="32"/>
          <w:highlight w:val="none"/>
          <w:u w:val="single"/>
          <w:lang w:val="zh-CN" w:eastAsia="zh-CN" w:bidi="ar-SA"/>
        </w:rPr>
        <w:t xml:space="preserve"> </w:t>
      </w:r>
      <w:r>
        <w:rPr>
          <w:rFonts w:hint="eastAsia" w:ascii="宋体" w:hAnsi="宋体" w:eastAsia="宋体" w:cs="宋体"/>
          <w:color w:val="auto"/>
          <w:sz w:val="32"/>
          <w:szCs w:val="32"/>
          <w:highlight w:val="none"/>
          <w:u w:val="single"/>
          <w:lang w:val="en-US" w:eastAsia="zh-CN" w:bidi="ar-SA"/>
        </w:rPr>
        <w:t xml:space="preserve">                </w:t>
      </w:r>
      <w:r>
        <w:rPr>
          <w:rFonts w:hint="eastAsia" w:ascii="宋体" w:hAnsi="宋体" w:eastAsia="宋体" w:cs="宋体"/>
          <w:color w:val="auto"/>
          <w:sz w:val="32"/>
          <w:szCs w:val="32"/>
          <w:highlight w:val="none"/>
          <w:u w:val="single"/>
          <w:lang w:val="zh-CN" w:eastAsia="zh-CN" w:bidi="ar-SA"/>
        </w:rPr>
        <w:t xml:space="preserve">  </w:t>
      </w:r>
      <w:r/>
    </w:p>
    <w:p>
      <w:pPr>
        <w:ind w:firstLine="960"/>
        <w:keepLines w:val="0"/>
        <w:keepNext w:val="0"/>
        <w:pageBreakBefore w:val="0"/>
        <w:spacing w:before="0" w:beforeAutospacing="0" w:after="0" w:afterAutospacing="0" w:line="360" w:lineRule="auto"/>
        <w:widowControl w:val="off"/>
        <w:rPr>
          <w:rFonts w:hint="eastAsia" w:ascii="宋体" w:hAnsi="宋体" w:eastAsia="宋体" w:cs="宋体"/>
          <w:color w:val="auto"/>
          <w:sz w:val="32"/>
          <w:szCs w:val="32"/>
          <w:lang w:val="zh-CN" w:eastAsia="zh-CN" w:bidi="ar-SA"/>
        </w:rPr>
      </w:pPr>
      <w:r>
        <w:rPr>
          <w:rFonts w:hint="eastAsia" w:ascii="宋体" w:hAnsi="宋体" w:eastAsia="宋体" w:cs="宋体"/>
          <w:color w:val="auto"/>
          <w:sz w:val="32"/>
          <w:szCs w:val="32"/>
          <w:highlight w:val="none"/>
          <w:lang w:val="zh-CN" w:eastAsia="zh-CN" w:bidi="ar-SA"/>
        </w:rPr>
        <w:t xml:space="preserve">成交单</w:t>
      </w:r>
      <w:r>
        <w:rPr>
          <w:rFonts w:hint="eastAsia" w:ascii="宋体" w:hAnsi="宋体" w:eastAsia="宋体" w:cs="宋体"/>
          <w:color w:val="auto"/>
          <w:sz w:val="32"/>
          <w:szCs w:val="32"/>
          <w:lang w:val="zh-CN" w:eastAsia="zh-CN" w:bidi="ar-SA"/>
        </w:rPr>
        <w:t xml:space="preserve">位：</w:t>
      </w:r>
      <w:r>
        <w:rPr>
          <w:rFonts w:hint="eastAsia" w:ascii="宋体" w:hAnsi="宋体" w:eastAsia="宋体" w:cs="宋体"/>
          <w:color w:val="auto"/>
          <w:sz w:val="32"/>
          <w:szCs w:val="32"/>
          <w:u w:val="single"/>
          <w:lang w:val="en-US" w:eastAsia="zh-CN" w:bidi="ar-SA"/>
        </w:rPr>
        <w:t xml:space="preserve">                                   </w:t>
      </w:r>
      <w:r>
        <w:rPr>
          <w:rFonts w:hint="eastAsia" w:ascii="宋体" w:hAnsi="宋体" w:eastAsia="宋体" w:cs="宋体"/>
          <w:color w:val="auto"/>
          <w:sz w:val="32"/>
          <w:szCs w:val="32"/>
          <w:u w:val="single"/>
          <w:lang w:val="zh-CN" w:eastAsia="zh-CN" w:bidi="ar-SA"/>
        </w:rPr>
        <w:t xml:space="preserve">  </w:t>
      </w:r>
      <w:r/>
    </w:p>
    <w:p>
      <w:pPr>
        <w:ind w:firstLine="960"/>
        <w:keepLines w:val="0"/>
        <w:keepNext w:val="0"/>
        <w:pageBreakBefore w:val="0"/>
        <w:spacing w:before="0" w:beforeAutospacing="0" w:after="0" w:afterAutospacing="0" w:line="360" w:lineRule="auto"/>
        <w:widowControl w:val="off"/>
        <w:rPr>
          <w:rFonts w:hint="eastAsia" w:ascii="宋体" w:hAnsi="宋体" w:eastAsia="宋体" w:cs="宋体"/>
          <w:color w:val="auto"/>
          <w:sz w:val="32"/>
          <w:szCs w:val="32"/>
          <w:lang w:val="zh-CN" w:eastAsia="zh-CN" w:bidi="ar-SA"/>
        </w:rPr>
      </w:pPr>
      <w:r>
        <w:rPr>
          <w:rFonts w:hint="eastAsia" w:ascii="宋体" w:hAnsi="宋体" w:eastAsia="宋体" w:cs="宋体"/>
          <w:color w:val="auto"/>
          <w:sz w:val="32"/>
          <w:szCs w:val="32"/>
          <w:lang w:val="zh-CN" w:eastAsia="zh-CN" w:bidi="ar-SA"/>
        </w:rPr>
        <w:t xml:space="preserve">签订日期：</w:t>
      </w:r>
      <w:r>
        <w:rPr>
          <w:rFonts w:hint="eastAsia" w:ascii="宋体" w:hAnsi="宋体" w:eastAsia="宋体" w:cs="宋体"/>
          <w:color w:val="auto"/>
          <w:sz w:val="32"/>
          <w:szCs w:val="32"/>
          <w:u w:val="single"/>
          <w:lang w:val="zh-CN" w:eastAsia="zh-CN" w:bidi="ar-SA"/>
        </w:rPr>
        <w:t xml:space="preserve"> </w:t>
      </w:r>
      <w:r>
        <w:rPr>
          <w:rFonts w:hint="eastAsia" w:ascii="宋体" w:hAnsi="宋体" w:eastAsia="宋体" w:cs="宋体"/>
          <w:color w:val="auto"/>
          <w:sz w:val="32"/>
          <w:szCs w:val="32"/>
          <w:u w:val="single"/>
          <w:lang w:val="en-US" w:eastAsia="zh-CN" w:bidi="ar-SA"/>
        </w:rPr>
        <w:t xml:space="preserve">                                </w:t>
      </w:r>
      <w:r>
        <w:rPr>
          <w:rFonts w:hint="eastAsia" w:ascii="宋体" w:hAnsi="宋体" w:eastAsia="宋体" w:cs="宋体"/>
          <w:color w:val="auto"/>
          <w:sz w:val="32"/>
          <w:szCs w:val="32"/>
          <w:u w:val="single"/>
          <w:lang w:val="zh-CN" w:eastAsia="zh-CN" w:bidi="ar-SA"/>
        </w:rPr>
        <w:t xml:space="preserve">    </w:t>
      </w:r>
      <w:r/>
    </w:p>
    <w:p>
      <w:pPr>
        <w:spacing w:before="0" w:beforeAutospacing="0" w:after="0" w:afterAutospacing="0" w:line="360" w:lineRule="auto"/>
        <w:rPr>
          <w:rFonts w:hint="eastAsia" w:ascii="宋体" w:hAnsi="宋体" w:eastAsia="宋体" w:cs="宋体"/>
          <w:color w:val="auto"/>
          <w:sz w:val="36"/>
          <w:szCs w:val="36"/>
          <w:lang w:val="zh-CN" w:eastAsia="zh-CN" w:bidi="ar-SA"/>
        </w:rPr>
      </w:pPr>
      <w:r>
        <w:rPr>
          <w:rFonts w:hint="eastAsia" w:ascii="宋体" w:hAnsi="宋体" w:eastAsia="宋体" w:cs="宋体"/>
          <w:color w:val="auto"/>
          <w:sz w:val="36"/>
          <w:szCs w:val="36"/>
          <w:lang w:val="zh-CN" w:eastAsia="zh-CN" w:bidi="ar-SA"/>
        </w:rPr>
      </w:r>
      <w:r/>
    </w:p>
    <w:p>
      <w:pPr>
        <w:ind w:firstLine="3534"/>
        <w:jc w:val="both"/>
        <w:rPr>
          <w:rFonts w:hint="eastAsia" w:ascii="宋体" w:hAnsi="宋体" w:cs="宋体"/>
          <w:b/>
          <w:bCs/>
          <w:color w:val="auto"/>
          <w:sz w:val="32"/>
          <w:szCs w:val="32"/>
          <w:highlight w:val="none"/>
        </w:rPr>
        <w:sectPr>
          <w:headerReference w:type="default" r:id="rId9"/>
          <w:footerReference w:type="default" r:id="rId15"/>
          <w:footnotePr/>
          <w:endnotePr/>
          <w:type w:val="nextPage"/>
          <w:pgSz w:w="11906" w:h="16838" w:orient="portrait"/>
          <w:pgMar w:top="1418" w:right="1418" w:bottom="1418" w:left="1418" w:header="720" w:footer="720" w:gutter="0"/>
          <w:pgNumType w:start="30"/>
          <w:cols w:num="1" w:sep="0" w:space="720" w:equalWidth="1"/>
          <w:docGrid w:linePitch="360"/>
        </w:sectPr>
      </w:pPr>
      <w:r>
        <w:rPr>
          <w:rFonts w:hint="eastAsia" w:ascii="宋体" w:hAnsi="宋体" w:cs="宋体"/>
          <w:b/>
          <w:bCs/>
          <w:color w:val="auto"/>
          <w:sz w:val="32"/>
          <w:szCs w:val="32"/>
          <w:highlight w:val="none"/>
        </w:rPr>
      </w:r>
      <w:r/>
    </w:p>
    <w:p>
      <w:pPr>
        <w:jc w:val="center"/>
        <w:spacing w:before="0" w:beforeAutospacing="0" w:after="0" w:afterAutospacing="0" w:line="240" w:lineRule="auto"/>
        <w:rPr>
          <w:rFonts w:hint="default"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政府采购合同</w:t>
      </w:r>
      <w:r/>
    </w:p>
    <w:p>
      <w:pPr>
        <w:spacing w:before="0" w:beforeAutospacing="0" w:after="0" w:afterAutospacing="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spacing w:before="0" w:beforeAutospacing="0" w:after="0" w:afterAutospacing="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 xml:space="preserve">采购人：（以下称甲方）</w:t>
      </w:r>
      <w:r>
        <w:rPr>
          <w:rFonts w:hint="eastAsia" w:ascii="宋体" w:hAnsi="宋体" w:eastAsia="宋体" w:cs="宋体"/>
          <w:color w:val="auto"/>
          <w:sz w:val="21"/>
          <w:szCs w:val="21"/>
          <w:highlight w:val="none"/>
          <w:lang w:val="en-US" w:eastAsia="zh-CN" w:bidi="ar-SA"/>
        </w:rPr>
        <w:t xml:space="preserve">                     </w:t>
      </w:r>
      <w:r/>
    </w:p>
    <w:p>
      <w:pPr>
        <w:spacing w:before="0" w:beforeAutospacing="0" w:after="0" w:afterAutospacing="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 xml:space="preserve">住所地：</w:t>
      </w:r>
      <w:r>
        <w:rPr>
          <w:rFonts w:hint="eastAsia" w:ascii="宋体" w:hAnsi="宋体" w:eastAsia="宋体" w:cs="宋体"/>
          <w:color w:val="auto"/>
          <w:sz w:val="21"/>
          <w:szCs w:val="21"/>
          <w:highlight w:val="none"/>
          <w:lang w:val="en-US" w:eastAsia="zh-CN" w:bidi="ar-SA"/>
        </w:rPr>
        <w:t xml:space="preserve"> </w:t>
      </w:r>
      <w:r/>
    </w:p>
    <w:p>
      <w:pPr>
        <w:spacing w:before="0" w:beforeAutospacing="0" w:after="0" w:afterAutospacing="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 xml:space="preserve">供应商：（以下称乙方）</w:t>
      </w:r>
      <w:r>
        <w:rPr>
          <w:rFonts w:hint="eastAsia" w:ascii="宋体" w:hAnsi="宋体" w:eastAsia="宋体" w:cs="宋体"/>
          <w:color w:val="auto"/>
          <w:sz w:val="21"/>
          <w:szCs w:val="21"/>
          <w:highlight w:val="none"/>
          <w:lang w:val="en-US" w:eastAsia="zh-CN" w:bidi="ar-SA"/>
        </w:rPr>
        <w:t xml:space="preserve">                                </w:t>
      </w:r>
      <w:r/>
    </w:p>
    <w:p>
      <w:pPr>
        <w:spacing w:before="0" w:beforeAutospacing="0" w:after="0" w:afterAutospacing="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 xml:space="preserve">住所地：</w:t>
      </w:r>
      <w:r/>
    </w:p>
    <w:p>
      <w:pPr>
        <w:ind w:firstLine="420"/>
        <w:spacing w:before="0" w:beforeAutospacing="0" w:after="0" w:afterAutospacing="0"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根据《中华人民共和国政府采购法》、《中华人民共和国民法典》等法律法规的规定，甲乙双方按照</w:t>
      </w:r>
      <w:r>
        <w:rPr>
          <w:rFonts w:hint="eastAsia" w:ascii="宋体" w:hAnsi="宋体" w:cs="宋体"/>
          <w:color w:val="auto"/>
          <w:sz w:val="21"/>
          <w:szCs w:val="21"/>
          <w:highlight w:val="none"/>
          <w:u w:val="single"/>
          <w:lang w:val="zh-CN" w:eastAsia="zh-CN" w:bidi="ar-SA"/>
        </w:rPr>
        <w:t xml:space="preserve">横溪街道集镇二类公厕管养服务</w:t>
      </w:r>
      <w:r>
        <w:rPr>
          <w:rFonts w:hint="eastAsia" w:ascii="宋体" w:hAnsi="宋体" w:eastAsia="宋体" w:cs="宋体"/>
          <w:color w:val="auto"/>
          <w:sz w:val="21"/>
          <w:szCs w:val="21"/>
          <w:highlight w:val="none"/>
          <w:lang w:val="zh-CN" w:eastAsia="zh-CN" w:bidi="ar-SA"/>
        </w:rPr>
        <w:t xml:space="preserve">的采购结果签订本合同。</w:t>
      </w:r>
      <w:r/>
    </w:p>
    <w:p>
      <w:pPr>
        <w:spacing w:before="0" w:beforeAutospacing="0" w:after="0" w:afterAutospacing="0" w:line="360" w:lineRule="auto"/>
        <w:rPr>
          <w:rFonts w:hint="eastAsia" w:ascii="宋体" w:hAnsi="宋体" w:eastAsia="宋体" w:cs="宋体"/>
          <w:b/>
          <w:lang w:val="en-US" w:eastAsia="zh-CN" w:bidi="ar-SA"/>
        </w:rPr>
      </w:pPr>
      <w:r>
        <w:rPr>
          <w:rFonts w:hint="eastAsia" w:ascii="宋体" w:hAnsi="宋体" w:eastAsia="宋体" w:cs="宋体"/>
          <w:b/>
          <w:lang w:val="en-US" w:eastAsia="zh-CN" w:bidi="ar-SA"/>
        </w:rPr>
        <w:t xml:space="preserve">1.项目概况</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1.1 项目名称：</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1.2 项目地点：</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1.3 项目内容：</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1.4 合同总价：大写：人民币</w:t>
      </w:r>
      <w:r>
        <w:rPr>
          <w:rFonts w:hint="eastAsia" w:ascii="宋体" w:hAnsi="宋体" w:eastAsia="宋体" w:cs="宋体"/>
          <w:u w:val="single"/>
          <w:lang w:val="en-US" w:eastAsia="zh-CN" w:bidi="ar-SA"/>
        </w:rPr>
        <w:t xml:space="preserve">            </w:t>
      </w:r>
      <w:r>
        <w:rPr>
          <w:rFonts w:hint="eastAsia" w:ascii="宋体" w:hAnsi="宋体" w:eastAsia="宋体" w:cs="宋体"/>
          <w:u w:val="none"/>
          <w:lang w:val="en-US" w:eastAsia="zh-CN" w:bidi="ar-SA"/>
        </w:rPr>
        <w:t xml:space="preserve">（￥</w:t>
      </w:r>
      <w:r>
        <w:rPr>
          <w:rFonts w:hint="eastAsia" w:ascii="宋体" w:hAnsi="宋体" w:eastAsia="宋体" w:cs="宋体"/>
          <w:u w:val="single"/>
          <w:lang w:val="en-US" w:eastAsia="zh-CN" w:bidi="ar-SA"/>
        </w:rPr>
        <w:t xml:space="preserve">           </w:t>
      </w:r>
      <w:r>
        <w:rPr>
          <w:rFonts w:hint="eastAsia" w:ascii="宋体" w:hAnsi="宋体" w:eastAsia="宋体" w:cs="宋体"/>
          <w:u w:val="none"/>
          <w:lang w:val="en-US" w:eastAsia="zh-CN" w:bidi="ar-SA"/>
        </w:rPr>
        <w:t xml:space="preserve">）</w:t>
      </w:r>
      <w:r>
        <w:rPr>
          <w:rFonts w:hint="eastAsia" w:ascii="宋体" w:hAnsi="宋体" w:eastAsia="宋体" w:cs="宋体"/>
          <w:lang w:val="en-US" w:eastAsia="zh-CN" w:bidi="ar-SA"/>
        </w:rPr>
        <w:t xml:space="preserve">。</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供应商完成（1）</w:t>
      </w:r>
      <w:r>
        <w:rPr>
          <w:rFonts w:hint="eastAsia" w:ascii="宋体" w:hAnsi="宋体" w:eastAsia="宋体" w:cs="宋体"/>
          <w:u w:val="single"/>
          <w:lang w:val="en-US" w:eastAsia="zh-CN" w:bidi="ar-SA"/>
        </w:rPr>
        <w:t xml:space="preserve">                  </w:t>
      </w:r>
      <w:r>
        <w:rPr>
          <w:rFonts w:hint="eastAsia" w:ascii="宋体" w:hAnsi="宋体" w:eastAsia="宋体" w:cs="宋体"/>
          <w:lang w:val="en-US" w:eastAsia="zh-CN" w:bidi="ar-SA"/>
        </w:rPr>
        <w:t xml:space="preserve">项目工作；（2）价格应包括供应商为完成相关服务所承担的全部费用含人员经费、人员保险费等相关费用、以及在服务过程中发生的市场风险等一切费用。不论其在招标文件中是否有提及。</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1.5合同履行期限：本合同服务自</w:t>
      </w:r>
      <w:r>
        <w:rPr>
          <w:rFonts w:hint="eastAsia" w:ascii="宋体" w:hAnsi="宋体" w:eastAsia="宋体" w:cs="宋体"/>
          <w:u w:val="single"/>
          <w:lang w:val="en-US" w:eastAsia="zh-CN" w:bidi="ar-SA"/>
        </w:rPr>
        <w:t xml:space="preserve">       </w:t>
      </w:r>
      <w:r>
        <w:rPr>
          <w:rFonts w:hint="eastAsia" w:ascii="宋体" w:hAnsi="宋体" w:eastAsia="宋体" w:cs="宋体"/>
          <w:lang w:val="en-US" w:eastAsia="zh-CN" w:bidi="ar-SA"/>
        </w:rPr>
        <w:t xml:space="preserve">年</w:t>
      </w:r>
      <w:r>
        <w:rPr>
          <w:rFonts w:hint="eastAsia" w:ascii="宋体" w:hAnsi="宋体" w:eastAsia="宋体" w:cs="宋体"/>
          <w:i/>
          <w:u w:val="single"/>
          <w:lang w:val="en-US" w:eastAsia="zh-CN" w:bidi="ar-SA"/>
        </w:rPr>
        <w:t xml:space="preserve">      </w:t>
      </w:r>
      <w:r>
        <w:rPr>
          <w:rFonts w:hint="eastAsia" w:ascii="宋体" w:hAnsi="宋体" w:eastAsia="宋体" w:cs="宋体"/>
          <w:lang w:val="en-US" w:eastAsia="zh-CN" w:bidi="ar-SA"/>
        </w:rPr>
        <w:t xml:space="preserve">月</w:t>
      </w:r>
      <w:r>
        <w:rPr>
          <w:rFonts w:hint="eastAsia" w:ascii="宋体" w:hAnsi="宋体" w:eastAsia="宋体" w:cs="宋体"/>
          <w:u w:val="single"/>
          <w:lang w:val="en-US" w:eastAsia="zh-CN" w:bidi="ar-SA"/>
        </w:rPr>
        <w:t xml:space="preserve">      </w:t>
      </w:r>
      <w:r>
        <w:rPr>
          <w:rFonts w:hint="eastAsia" w:ascii="宋体" w:hAnsi="宋体" w:eastAsia="宋体" w:cs="宋体"/>
          <w:lang w:val="en-US" w:eastAsia="zh-CN" w:bidi="ar-SA"/>
        </w:rPr>
        <w:t xml:space="preserve">日至</w:t>
      </w:r>
      <w:r>
        <w:rPr>
          <w:rFonts w:hint="eastAsia" w:ascii="宋体" w:hAnsi="宋体" w:eastAsia="宋体" w:cs="宋体"/>
          <w:u w:val="single"/>
          <w:lang w:val="en-US" w:eastAsia="zh-CN" w:bidi="ar-SA"/>
        </w:rPr>
        <w:t xml:space="preserve">       </w:t>
      </w:r>
      <w:r>
        <w:rPr>
          <w:rFonts w:hint="eastAsia" w:ascii="宋体" w:hAnsi="宋体" w:eastAsia="宋体" w:cs="宋体"/>
          <w:lang w:val="en-US" w:eastAsia="zh-CN" w:bidi="ar-SA"/>
        </w:rPr>
        <w:t xml:space="preserve">年</w:t>
      </w:r>
      <w:r>
        <w:rPr>
          <w:rFonts w:hint="eastAsia" w:ascii="宋体" w:hAnsi="宋体" w:eastAsia="宋体" w:cs="宋体"/>
          <w:u w:val="single"/>
          <w:lang w:val="en-US" w:eastAsia="zh-CN" w:bidi="ar-SA"/>
        </w:rPr>
        <w:t xml:space="preserve">      </w:t>
      </w:r>
      <w:r>
        <w:rPr>
          <w:rFonts w:hint="eastAsia" w:ascii="宋体" w:hAnsi="宋体" w:eastAsia="宋体" w:cs="宋体"/>
          <w:lang w:val="en-US" w:eastAsia="zh-CN" w:bidi="ar-SA"/>
        </w:rPr>
        <w:t xml:space="preserve">月 </w:t>
      </w:r>
      <w:r>
        <w:rPr>
          <w:rFonts w:hint="eastAsia" w:ascii="宋体" w:hAnsi="宋体" w:eastAsia="宋体" w:cs="宋体"/>
          <w:u w:val="single"/>
          <w:lang w:val="en-US" w:eastAsia="zh-CN" w:bidi="ar-SA"/>
        </w:rPr>
        <w:t xml:space="preserve">     </w:t>
      </w:r>
      <w:r>
        <w:rPr>
          <w:rFonts w:hint="eastAsia" w:ascii="宋体" w:hAnsi="宋体" w:eastAsia="宋体" w:cs="宋体"/>
          <w:lang w:val="en-US" w:eastAsia="zh-CN" w:bidi="ar-SA"/>
        </w:rPr>
        <w:t xml:space="preserve">日</w:t>
      </w:r>
      <w:r/>
    </w:p>
    <w:p>
      <w:pPr>
        <w:spacing w:before="0" w:beforeAutospacing="0" w:after="0" w:afterAutospacing="0" w:line="360" w:lineRule="auto"/>
        <w:rPr>
          <w:rFonts w:hint="eastAsia" w:ascii="宋体" w:hAnsi="宋体" w:eastAsia="宋体" w:cs="宋体"/>
          <w:b/>
          <w:lang w:val="en-US" w:eastAsia="zh-CN" w:bidi="ar-SA"/>
        </w:rPr>
      </w:pPr>
      <w:r>
        <w:rPr>
          <w:rFonts w:hint="eastAsia" w:ascii="宋体" w:hAnsi="宋体" w:eastAsia="宋体" w:cs="宋体"/>
          <w:b/>
          <w:lang w:val="en-US" w:eastAsia="zh-CN" w:bidi="ar-SA"/>
        </w:rPr>
        <w:t xml:space="preserve">2．定义</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2.l“合同”系指甲方和乙方（以下简称合同双方）签署的、合同格式中列明的合同双方所达成的协议，包括所有的附件、附录、招标文件、响应文件全部内容及对招标文件书面修正、澄清的内容等以及构成合同的所有文件。</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2.2“合同价格”系指根据合同规定，在乙方全面正确地履行合同义务后甲方应支付给乙方的价格。</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2.3“甲方”系指采购人。</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2.4“乙方”系指成交供应商。</w:t>
      </w:r>
      <w:r/>
    </w:p>
    <w:p>
      <w:pPr>
        <w:spacing w:before="0" w:beforeAutospacing="0" w:after="0" w:afterAutospacing="0" w:line="360" w:lineRule="auto"/>
        <w:rPr>
          <w:rFonts w:hint="eastAsia" w:ascii="宋体" w:hAnsi="宋体" w:eastAsia="宋体" w:cs="宋体"/>
          <w:b/>
          <w:lang w:val="en-US" w:eastAsia="zh-CN" w:bidi="ar-SA"/>
        </w:rPr>
      </w:pPr>
      <w:r>
        <w:rPr>
          <w:rFonts w:hint="eastAsia" w:ascii="宋体" w:hAnsi="宋体" w:eastAsia="宋体" w:cs="宋体"/>
          <w:b/>
          <w:lang w:val="en-US" w:eastAsia="zh-CN" w:bidi="ar-SA"/>
        </w:rPr>
        <w:t xml:space="preserve">3．适用范围</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3.l本合同条款适用于本次采购项目。</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b/>
          <w:lang w:val="en-US" w:eastAsia="zh-CN" w:bidi="ar-SA"/>
        </w:rPr>
        <w:t xml:space="preserve">4.付款周期；</w:t>
      </w:r>
      <w:r>
        <w:rPr>
          <w:rFonts w:hint="eastAsia" w:ascii="宋体" w:hAnsi="宋体" w:eastAsia="宋体" w:cs="宋体"/>
          <w:lang w:val="en-US" w:eastAsia="zh-CN" w:bidi="ar-SA"/>
        </w:rPr>
        <w:t xml:space="preserve"> </w:t>
      </w:r>
      <w:r/>
    </w:p>
    <w:p>
      <w:pPr>
        <w:ind w:firstLine="420"/>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费用按季度支付，每季度结算一次；付款时间为该季度结束后的次月 15 日前，付款金额为本季度合同约定总价款的四分之一，并按合同约定扣除相应违约金、罚款及其他应扣款项后，以实际应付金额进行支付。</w:t>
      </w:r>
      <w:r/>
    </w:p>
    <w:p>
      <w:pPr>
        <w:spacing w:before="0" w:beforeAutospacing="0" w:after="0" w:afterAutospacing="0" w:line="360" w:lineRule="auto"/>
        <w:rPr>
          <w:rFonts w:hint="eastAsia" w:ascii="宋体" w:hAnsi="宋体" w:eastAsia="宋体" w:cs="宋体"/>
          <w:b/>
          <w:lang w:val="en-US" w:eastAsia="zh-CN" w:bidi="ar-SA"/>
        </w:rPr>
      </w:pPr>
      <w:r>
        <w:rPr>
          <w:rFonts w:hint="eastAsia" w:ascii="宋体" w:hAnsi="宋体" w:eastAsia="宋体" w:cs="宋体"/>
          <w:b/>
          <w:lang w:val="en-US" w:eastAsia="zh-CN" w:bidi="ar-SA"/>
        </w:rPr>
        <w:t xml:space="preserve">5．甲方权利义务</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5.1甲方配合提供相应基础资料。</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5.2 负责与有关部门的联系和协调。</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5.3及时支付服务费用。</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5.4甲方有权将不符合服务要求的人员退给乙方，乙方需及时更换合格人员。</w:t>
      </w:r>
      <w:r/>
    </w:p>
    <w:p>
      <w:pPr>
        <w:spacing w:before="0" w:beforeAutospacing="0" w:after="0" w:afterAutospacing="0" w:line="360" w:lineRule="auto"/>
        <w:rPr>
          <w:rFonts w:hint="eastAsia" w:ascii="宋体" w:hAnsi="宋体" w:eastAsia="宋体" w:cs="宋体"/>
          <w:b/>
          <w:lang w:val="en-US" w:eastAsia="zh-CN" w:bidi="ar-SA"/>
        </w:rPr>
      </w:pPr>
      <w:r>
        <w:rPr>
          <w:rFonts w:hint="eastAsia" w:ascii="宋体" w:hAnsi="宋体" w:eastAsia="宋体" w:cs="宋体"/>
          <w:b/>
          <w:lang w:val="en-US" w:eastAsia="zh-CN" w:bidi="ar-SA"/>
        </w:rPr>
        <w:t xml:space="preserve">6．乙方权利义务</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6.1</w:t>
      </w:r>
      <w:r>
        <w:rPr>
          <w:rFonts w:hint="eastAsia" w:ascii="宋体" w:hAnsi="宋体" w:eastAsia="宋体" w:cs="宋体"/>
          <w:lang w:val="en-US" w:eastAsia="zh-CN" w:bidi="ar-SA"/>
        </w:rPr>
        <w:tab/>
      </w:r>
      <w:r>
        <w:rPr>
          <w:rFonts w:hint="eastAsia" w:ascii="宋体" w:hAnsi="宋体" w:eastAsia="宋体" w:cs="宋体"/>
          <w:lang w:val="en-US" w:eastAsia="zh-CN" w:bidi="ar-SA"/>
        </w:rPr>
        <w:t xml:space="preserve">按照法规政策及有关行业规范、标准和招标文件、响应文件及合同约定，提供专业化的服务。</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6.2</w:t>
      </w:r>
      <w:r>
        <w:rPr>
          <w:rFonts w:hint="eastAsia" w:ascii="宋体" w:hAnsi="宋体" w:eastAsia="宋体" w:cs="宋体"/>
          <w:lang w:val="en-US" w:eastAsia="zh-CN" w:bidi="ar-SA"/>
        </w:rPr>
        <w:tab/>
      </w:r>
      <w:r>
        <w:rPr>
          <w:rFonts w:hint="eastAsia" w:ascii="宋体" w:hAnsi="宋体" w:eastAsia="宋体" w:cs="宋体"/>
          <w:lang w:val="en-US" w:eastAsia="zh-CN" w:bidi="ar-SA"/>
        </w:rPr>
        <w:t xml:space="preserve">制定好检查服务规章制度，抓好员工培训，派遣具有相适应岗位技能的人员，并保证人员队伍的稳定，未经甲方书面同意不得自行撤换。</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6.3乙方根据甲方提供服务业务的范围和要求督促完成工作任务。</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6.4乙方服务人员必须认证履行职责，遵守各项规章制度；服从甲方管理人员的工作调度和分配，不妨碍甲方工作，严守职业道德，遵纪守法，依职履责。</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6.5 乙方应接受甲方对不符合要求的人员的调换。</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6.6 乙方不得采用转包、转让及其他未经甲方同意的方式转移采购结果。</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6.7 乙方必须做好相关人员的安全管理工作。作业过程中如发生安全事故，一切责任费用均由乙方承担，并按有关规定配合协助有关部门做好事故处理工作。</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6.8 及时做好调查服务的内、外业资料的记录、收集、整理、保管。</w:t>
      </w:r>
      <w:r/>
    </w:p>
    <w:p>
      <w:pPr>
        <w:spacing w:before="0" w:beforeAutospacing="0" w:after="0" w:afterAutospacing="0" w:line="360" w:lineRule="auto"/>
        <w:rPr>
          <w:rFonts w:hint="eastAsia" w:ascii="宋体" w:hAnsi="宋体" w:eastAsia="宋体" w:cs="宋体"/>
          <w:b/>
          <w:lang w:val="en-US" w:eastAsia="zh-CN" w:bidi="ar-SA"/>
        </w:rPr>
      </w:pPr>
      <w:r>
        <w:rPr>
          <w:rFonts w:hint="eastAsia" w:ascii="宋体" w:hAnsi="宋体" w:eastAsia="宋体" w:cs="宋体"/>
          <w:lang w:val="en-US" w:eastAsia="zh-CN" w:bidi="ar-SA"/>
        </w:rPr>
        <w:t xml:space="preserve">7</w:t>
      </w:r>
      <w:r>
        <w:rPr>
          <w:rFonts w:hint="eastAsia" w:ascii="宋体" w:hAnsi="宋体" w:eastAsia="宋体" w:cs="宋体"/>
          <w:b/>
          <w:lang w:val="en-US" w:eastAsia="zh-CN" w:bidi="ar-SA"/>
        </w:rPr>
        <w:t xml:space="preserve">．违约责任</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7.1 如乙方没有按合同规定交工或提供服务，每延迟一天扣除合同总金额的0.2%的违约金，直至按合同交工或提供服务为止。违约金最高限额为合同总金额的5%。</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7.2 如乙方逾期交付达25天，甲方有权解除合同，解除合同的通知自到达乙方时生效。乙方逾期交付的，今后参加政府采购信誉将受到影响。</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7.3 乙方在承担违约责任后，仍应继续履行合同规定的义务（甲方解除合同的除外）。甲方未能及时追究乙方的任何一项违约责任并不表明甲方放弃追究乙方该项或其他违约责任。</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7.4 乙方虚假承诺，或经权威部门检测提供的货物和服务不能满足采购文件要求，或是由于乙方的过错造成合同无法继续履行的，应向甲方支付合同总价10%违约金。</w:t>
      </w:r>
      <w:r/>
    </w:p>
    <w:p>
      <w:pPr>
        <w:spacing w:before="0" w:beforeAutospacing="0" w:after="0" w:afterAutospacing="0" w:line="360" w:lineRule="auto"/>
        <w:rPr>
          <w:rFonts w:hint="eastAsia" w:ascii="宋体" w:hAnsi="宋体" w:eastAsia="宋体" w:cs="宋体"/>
          <w:b/>
          <w:lang w:val="en-US" w:eastAsia="zh-CN" w:bidi="ar-SA"/>
        </w:rPr>
      </w:pPr>
      <w:r>
        <w:rPr>
          <w:rFonts w:hint="eastAsia" w:ascii="宋体" w:hAnsi="宋体" w:eastAsia="宋体" w:cs="宋体"/>
          <w:b/>
          <w:lang w:val="en-US" w:eastAsia="zh-CN" w:bidi="ar-SA"/>
        </w:rPr>
        <w:t xml:space="preserve">8.交付使用和验收</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验收标准：按行业通行标准和乙方响应文件的承诺。（不低于国家相关标准）</w:t>
      </w:r>
      <w:r/>
    </w:p>
    <w:p>
      <w:pPr>
        <w:spacing w:before="0" w:beforeAutospacing="0" w:after="0" w:afterAutospacing="0" w:line="360" w:lineRule="auto"/>
        <w:rPr>
          <w:rFonts w:hint="eastAsia" w:ascii="宋体" w:hAnsi="宋体" w:eastAsia="宋体" w:cs="宋体"/>
          <w:b/>
          <w:lang w:val="en-US" w:eastAsia="zh-CN" w:bidi="ar-SA"/>
        </w:rPr>
      </w:pPr>
      <w:r>
        <w:rPr>
          <w:rFonts w:hint="eastAsia" w:ascii="宋体" w:hAnsi="宋体" w:eastAsia="宋体" w:cs="宋体"/>
          <w:b/>
          <w:lang w:val="en-US" w:eastAsia="zh-CN" w:bidi="ar-SA"/>
        </w:rPr>
        <w:t xml:space="preserve">9．不可抗力</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9.1签约双方任一方由于受诸如战争、严重火灾、洪水、台风、地震等不可抗力事故的影响而不能执行合同时，履行合同的期限应予以延长，延长的期限应相当于事故所影响的时间。</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9.2受阻一方应在不可抗力事故发生后尽快用电报、传真或电传通知对方，并于事故发生后14天内将有关当局出具的证明文件用特快专递寄给对方审阅确认。一旦不可抗力事故的影响持续40天以上，双方（或三方）应通过友好协商在合理的时间内达成是否继续履行合同的协议。</w:t>
      </w:r>
      <w:r/>
    </w:p>
    <w:p>
      <w:pPr>
        <w:spacing w:before="0" w:beforeAutospacing="0" w:after="0" w:afterAutospacing="0" w:line="360" w:lineRule="auto"/>
        <w:rPr>
          <w:rFonts w:hint="eastAsia" w:ascii="宋体" w:hAnsi="宋体" w:eastAsia="宋体" w:cs="宋体"/>
          <w:b/>
          <w:lang w:val="en-US" w:eastAsia="zh-CN" w:bidi="ar-SA"/>
        </w:rPr>
      </w:pPr>
      <w:r>
        <w:rPr>
          <w:rFonts w:hint="eastAsia" w:ascii="宋体" w:hAnsi="宋体" w:eastAsia="宋体" w:cs="宋体"/>
          <w:b/>
          <w:lang w:val="en-US" w:eastAsia="zh-CN" w:bidi="ar-SA"/>
        </w:rPr>
        <w:t xml:space="preserve">10．税费</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10.1与履行本合同有关的一切税费，由乙方承担。</w:t>
      </w:r>
      <w:r/>
    </w:p>
    <w:p>
      <w:pPr>
        <w:spacing w:before="0" w:beforeAutospacing="0" w:after="0" w:afterAutospacing="0" w:line="360" w:lineRule="auto"/>
        <w:rPr>
          <w:rFonts w:hint="eastAsia" w:ascii="宋体" w:hAnsi="宋体" w:eastAsia="宋体" w:cs="宋体"/>
          <w:b/>
          <w:lang w:val="en-US" w:eastAsia="zh-CN" w:bidi="ar-SA"/>
        </w:rPr>
      </w:pPr>
      <w:r>
        <w:rPr>
          <w:rFonts w:hint="eastAsia" w:ascii="宋体" w:hAnsi="宋体" w:eastAsia="宋体" w:cs="宋体"/>
          <w:b/>
          <w:lang w:val="en-US" w:eastAsia="zh-CN" w:bidi="ar-SA"/>
        </w:rPr>
        <w:t xml:space="preserve">11．争议</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11.1在执行本合同中发生的或与本合同有关的争端，双方应通过友好协商解决。经协商不能达成协议时，可向</w:t>
      </w:r>
      <w:r>
        <w:rPr>
          <w:rFonts w:hint="eastAsia" w:ascii="宋体" w:hAnsi="宋体" w:eastAsia="宋体" w:cs="宋体"/>
          <w:b/>
          <w:u w:val="single"/>
          <w:lang w:val="en-US" w:eastAsia="zh-CN" w:bidi="ar-SA"/>
        </w:rPr>
        <w:t xml:space="preserve">南京市江宁区</w:t>
      </w:r>
      <w:r>
        <w:rPr>
          <w:rFonts w:hint="eastAsia" w:ascii="宋体" w:hAnsi="宋体" w:eastAsia="宋体" w:cs="宋体"/>
          <w:lang w:val="en-US" w:eastAsia="zh-CN" w:bidi="ar-SA"/>
        </w:rPr>
        <w:t xml:space="preserve">人民法院提请诉讼。</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11.2诉讼期间，双方应继续履行争议部分以外的合同内容。</w:t>
      </w:r>
      <w:r/>
    </w:p>
    <w:p>
      <w:pPr>
        <w:spacing w:before="0" w:beforeAutospacing="0" w:after="0" w:afterAutospacing="0" w:line="360" w:lineRule="auto"/>
        <w:rPr>
          <w:rFonts w:hint="eastAsia" w:ascii="宋体" w:hAnsi="宋体" w:eastAsia="宋体" w:cs="宋体"/>
          <w:b/>
          <w:lang w:val="en-US" w:eastAsia="zh-CN" w:bidi="ar-SA"/>
        </w:rPr>
      </w:pPr>
      <w:r>
        <w:rPr>
          <w:rFonts w:hint="eastAsia" w:ascii="宋体" w:hAnsi="宋体" w:eastAsia="宋体" w:cs="宋体"/>
          <w:b/>
          <w:lang w:val="en-US" w:eastAsia="zh-CN" w:bidi="ar-SA"/>
        </w:rPr>
        <w:t xml:space="preserve">12．违约终止合同</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12.1 因解除而终止</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12.1.1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12.1.2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12.1.3合同一方依本合同约定行使解除权的，合同自解除通知送达另一方之日起终止。违约方应当按本合同约定支付违约金或赔偿损失。</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12.1.4合同终止后，不妨碍守约方向违约方追究违约责任。</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12.2 有下列情形之一的，合同权利义务终止：</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12.2.1本合同已按约定履行完毕；</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12.2.2本合同经各方协商一致而终止；</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12.2.3法律法规规定终止的其他情形。</w:t>
      </w:r>
      <w:r/>
    </w:p>
    <w:p>
      <w:pPr>
        <w:spacing w:before="0" w:beforeAutospacing="0" w:after="0" w:afterAutospacing="0" w:line="360" w:lineRule="auto"/>
        <w:rPr>
          <w:rFonts w:hint="eastAsia" w:ascii="宋体" w:hAnsi="宋体" w:eastAsia="宋体" w:cs="宋体"/>
          <w:b/>
          <w:lang w:val="en-US" w:eastAsia="zh-CN" w:bidi="ar-SA"/>
        </w:rPr>
      </w:pPr>
      <w:r>
        <w:rPr>
          <w:rFonts w:hint="eastAsia" w:ascii="宋体" w:hAnsi="宋体" w:eastAsia="宋体" w:cs="宋体"/>
          <w:b/>
          <w:lang w:val="en-US" w:eastAsia="zh-CN" w:bidi="ar-SA"/>
        </w:rPr>
        <w:t xml:space="preserve">13．合同修改</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13.1对合同条款作出任何改动或偏离，均须甲乙双方签署书面的合同修改书。</w:t>
      </w:r>
      <w:r/>
    </w:p>
    <w:p>
      <w:pPr>
        <w:spacing w:before="0" w:beforeAutospacing="0" w:after="0" w:afterAutospacing="0" w:line="360" w:lineRule="auto"/>
        <w:rPr>
          <w:rFonts w:hint="eastAsia" w:ascii="宋体" w:hAnsi="宋体" w:eastAsia="宋体" w:cs="宋体"/>
          <w:b/>
          <w:lang w:val="en-US" w:eastAsia="zh-CN" w:bidi="ar-SA"/>
        </w:rPr>
      </w:pPr>
      <w:r>
        <w:rPr>
          <w:rFonts w:hint="eastAsia" w:ascii="宋体" w:hAnsi="宋体" w:eastAsia="宋体" w:cs="宋体"/>
          <w:b/>
          <w:lang w:val="en-US" w:eastAsia="zh-CN" w:bidi="ar-SA"/>
        </w:rPr>
        <w:t xml:space="preserve">14．适用法律</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14.l本合同应按中华人民共和国的法律解释。</w:t>
      </w:r>
      <w:r/>
    </w:p>
    <w:p>
      <w:pPr>
        <w:spacing w:before="0" w:beforeAutospacing="0" w:after="0" w:afterAutospacing="0" w:line="360" w:lineRule="auto"/>
        <w:rPr>
          <w:rFonts w:hint="eastAsia" w:ascii="宋体" w:hAnsi="宋体" w:eastAsia="宋体" w:cs="宋体"/>
          <w:b/>
          <w:lang w:val="en-US" w:eastAsia="zh-CN" w:bidi="ar-SA"/>
        </w:rPr>
      </w:pPr>
      <w:r>
        <w:rPr>
          <w:rFonts w:hint="eastAsia" w:ascii="宋体" w:hAnsi="宋体" w:eastAsia="宋体" w:cs="宋体"/>
          <w:b/>
          <w:lang w:val="en-US" w:eastAsia="zh-CN" w:bidi="ar-SA"/>
        </w:rPr>
        <w:t xml:space="preserve">15．语言与计量单位</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15.1合同书写应用中文。甲乙双方所有的来往函电以及与合同有关的文件均应以中文书写。</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15.2除技术规格中另有规定外，计量单位均使用国家法定单位制。</w:t>
      </w:r>
      <w:r/>
    </w:p>
    <w:p>
      <w:pPr>
        <w:spacing w:before="0" w:beforeAutospacing="0" w:after="0" w:afterAutospacing="0" w:line="360" w:lineRule="auto"/>
        <w:rPr>
          <w:rFonts w:hint="eastAsia" w:ascii="宋体" w:hAnsi="宋体" w:eastAsia="宋体" w:cs="宋体"/>
          <w:b/>
          <w:lang w:val="en-US" w:eastAsia="zh-CN" w:bidi="ar-SA"/>
        </w:rPr>
      </w:pPr>
      <w:r>
        <w:rPr>
          <w:rFonts w:hint="eastAsia" w:ascii="宋体" w:hAnsi="宋体" w:eastAsia="宋体" w:cs="宋体"/>
          <w:b/>
          <w:lang w:val="en-US" w:eastAsia="zh-CN" w:bidi="ar-SA"/>
        </w:rPr>
        <w:t xml:space="preserve">16．通知</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16.1本合同任何一方给另一方的通知都应以书面形式发送，而另一方应以书面形式确认并发送到对方明确的地址。</w:t>
      </w:r>
      <w:r/>
    </w:p>
    <w:p>
      <w:pPr>
        <w:spacing w:before="0" w:beforeAutospacing="0" w:after="0" w:afterAutospacing="0" w:line="360" w:lineRule="auto"/>
        <w:rPr>
          <w:rFonts w:hint="eastAsia" w:ascii="宋体" w:hAnsi="宋体" w:eastAsia="宋体" w:cs="宋体"/>
          <w:b/>
          <w:lang w:val="en-US" w:eastAsia="zh-CN" w:bidi="ar-SA"/>
        </w:rPr>
      </w:pPr>
      <w:r>
        <w:rPr>
          <w:rFonts w:hint="eastAsia" w:ascii="宋体" w:hAnsi="宋体" w:eastAsia="宋体" w:cs="宋体"/>
          <w:b/>
          <w:lang w:val="en-US" w:eastAsia="zh-CN" w:bidi="ar-SA"/>
        </w:rPr>
        <w:t xml:space="preserve">17．合同生效及其他</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17.1除合同中另有说明，本合同经双方法定代表人或其委托代理人签字并加盖公章或合同专用章后，即开始生效。</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17.2合同一式肆份，甲方贰份，乙方贰份</w:t>
      </w:r>
      <w:bookmarkStart w:id="19" w:name="EB53f8c4154ce94b9e967cb9583c3f4748"/>
      <w:r>
        <w:rPr>
          <w:rFonts w:hint="eastAsia" w:ascii="宋体" w:hAnsi="宋体" w:eastAsia="宋体" w:cs="宋体"/>
          <w:lang w:val="en-US" w:eastAsia="zh-CN" w:bidi="ar-SA"/>
        </w:rPr>
        <w:t xml:space="preserve">。自双方授权代表签字、盖章之日起生效。</w:t>
      </w:r>
      <w:bookmarkEnd w:id="19"/>
      <w:r/>
      <w:r/>
    </w:p>
    <w:p>
      <w:pPr>
        <w:spacing w:before="0" w:beforeAutospacing="0" w:after="0" w:afterAutospacing="0" w:line="360" w:lineRule="auto"/>
        <w:rPr>
          <w:rFonts w:hint="eastAsia" w:ascii="宋体" w:hAnsi="宋体" w:eastAsia="宋体" w:cs="宋体"/>
          <w:b/>
          <w:lang w:val="en-US" w:eastAsia="zh-CN" w:bidi="ar-SA"/>
        </w:rPr>
      </w:pPr>
      <w:r>
        <w:rPr>
          <w:rFonts w:hint="eastAsia" w:ascii="宋体" w:hAnsi="宋体" w:eastAsia="宋体" w:cs="宋体"/>
          <w:b/>
          <w:lang w:val="en-US" w:eastAsia="zh-CN" w:bidi="ar-SA"/>
        </w:rPr>
        <w:t xml:space="preserve">18．合同文件及解释顺序</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下列文件均为合同组成文件是本合同不可分割的组成部分，与本合同具有同等法律效力，这些文件包括但不限于：</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18.1成交通知书（包括供应商“回执”） </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18.2双方商定的补充协议或合同期内双方签署的备忘录</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18.3响应文件（包括修改、澄清）</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18.4招标文件（包括澄清、答疑、修改和补充通知）</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18.5与本合同有关的其他文件</w:t>
      </w:r>
      <w:r/>
    </w:p>
    <w:p>
      <w:pPr>
        <w:spacing w:before="0" w:beforeAutospacing="0" w:after="0" w:afterAutospacing="0" w:line="360" w:lineRule="auto"/>
        <w:rPr>
          <w:rFonts w:hint="eastAsia" w:ascii="宋体" w:hAnsi="宋体" w:eastAsia="宋体" w:cs="宋体"/>
          <w:b/>
          <w:bCs/>
          <w:lang w:val="en-US" w:eastAsia="zh-CN" w:bidi="ar-SA"/>
        </w:rPr>
      </w:pPr>
      <w:r>
        <w:rPr>
          <w:rFonts w:hint="eastAsia" w:ascii="宋体" w:hAnsi="宋体" w:eastAsia="宋体" w:cs="宋体"/>
          <w:b/>
          <w:lang w:val="en-US" w:eastAsia="zh-CN" w:bidi="ar-SA"/>
        </w:rPr>
        <w:t xml:space="preserve">19．</w:t>
      </w:r>
      <w:r>
        <w:rPr>
          <w:rFonts w:hint="eastAsia" w:ascii="宋体" w:hAnsi="宋体" w:eastAsia="宋体" w:cs="宋体"/>
          <w:b/>
          <w:bCs/>
          <w:lang w:val="en-US" w:eastAsia="zh-CN" w:bidi="ar-SA"/>
        </w:rPr>
        <w:t xml:space="preserve">合同的变更和终止</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19.1 除《政府采购法》第50条第二款规定的情形外，本合同一经签订，甲乙双方不得擅自变更、中止或终止合同。</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19.2 除发生法律规定的不能预见、不能避免并不能克服的客观情况外，甲乙双方不得放弃或拒绝履行合同。乙方放弃或拒绝履行合同，在三年内不得参加南京市江宁区人民政府横溪街道办事处组织的政府采购活动。</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b/>
          <w:bCs/>
          <w:lang w:val="en-US" w:eastAsia="zh-CN" w:bidi="ar-SA"/>
        </w:rPr>
        <w:t xml:space="preserve">20.补充条款</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20.1乙方因本合同获取的甲方材料，未经甲方书面同意不得向任意第三方披露。除乙方为完成本合同项下的义务必须知晓甲方提供的材料人员外，乙方不得向本单位其他员工披露相关材料。否则甲方有权要求解除本合同，并要求乙方赔偿全部损失。</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20.1若乙方须前往项目所在地进行勘察，需提前通知甲方。乙方在场地勘察时造成的甲乙双方及第三方人身或财产损失的，由乙方承担赔偿责任。</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20.2乙方应按照合同约定或法律约定向甲方支付违约金的，甲方有权从未付款项直接予以扣除。</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20.3因乙方原因，导致甲方解除合同的，乙方应退还所收取的全部费用。</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以下无正文</w:t>
      </w:r>
      <w:r/>
    </w:p>
    <w:p>
      <w:pPr>
        <w:jc w:val="both"/>
        <w:widowControl w:val="off"/>
        <w:rPr>
          <w:rFonts w:hint="eastAsia" w:ascii="仿宋_GB2312" w:hAnsi="Times New Roman" w:eastAsia="仿宋_GB2312" w:cs="Times New Roman"/>
          <w:sz w:val="28"/>
          <w:szCs w:val="24"/>
          <w:lang w:val="en-US" w:eastAsia="zh-CN" w:bidi="ar-SA"/>
        </w:rPr>
      </w:pPr>
      <w:r>
        <w:rPr>
          <w:rFonts w:hint="eastAsia" w:ascii="仿宋_GB2312" w:hAnsi="Times New Roman" w:eastAsia="仿宋_GB2312" w:cs="Times New Roman"/>
          <w:sz w:val="28"/>
          <w:szCs w:val="24"/>
          <w:lang w:val="en-US" w:eastAsia="zh-CN" w:bidi="ar-SA"/>
        </w:rPr>
      </w:r>
      <w:r/>
    </w:p>
    <w:tbl>
      <w:tblPr>
        <w:tblStyle w:val="887"/>
        <w:tblpPr w:horzAnchor="page" w:tblpX="1514" w:vertAnchor="text" w:tblpY="125"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6"/>
        <w:gridCol w:w="4501"/>
      </w:tblGrid>
      <w:tr>
        <w:trPr>
          <w:trHeight w:val="2227"/>
        </w:trPr>
        <w:tc>
          <w:tcPr>
            <w:tcW w:w="4786" w:type="dxa"/>
            <w:vAlign w:val="top"/>
            <w:textDirection w:val="lrTb"/>
            <w:noWrap w:val="false"/>
          </w:tcPr>
          <w:p>
            <w:pPr>
              <w:jc w:val="left"/>
              <w:spacing w:before="0" w:beforeAutospacing="0" w:after="0" w:afterAutospacing="0"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甲方（采购人）：（盖章）</w:t>
            </w:r>
            <w:r/>
          </w:p>
          <w:p>
            <w:pPr>
              <w:jc w:val="left"/>
              <w:spacing w:before="0" w:beforeAutospacing="0" w:after="0" w:afterAutospacing="0"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法定代表人或</w:t>
            </w:r>
            <w:r/>
          </w:p>
          <w:p>
            <w:pPr>
              <w:jc w:val="left"/>
              <w:spacing w:before="0" w:beforeAutospacing="0" w:after="0" w:afterAutospacing="0"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委托代理人：（签字或盖章）</w:t>
            </w:r>
            <w:r/>
          </w:p>
          <w:p>
            <w:pPr>
              <w:jc w:val="left"/>
              <w:spacing w:before="0" w:beforeAutospacing="0" w:after="0" w:afterAutospacing="0" w:line="360" w:lineRule="auto"/>
              <w:rPr>
                <w:rFonts w:hint="eastAsia" w:ascii="宋体" w:hAnsi="宋体" w:eastAsia="宋体" w:cs="宋体"/>
                <w:sz w:val="21"/>
                <w:szCs w:val="21"/>
                <w:lang w:val="en-US" w:eastAsia="zh-CN" w:bidi="ar-SA"/>
              </w:rPr>
            </w:pPr>
            <w:r>
              <w:rPr>
                <w:rFonts w:hint="eastAsia" w:ascii="宋体" w:hAnsi="宋体" w:eastAsia="宋体" w:cs="宋体"/>
                <w:bCs/>
                <w:color w:val="auto"/>
                <w:sz w:val="21"/>
                <w:szCs w:val="21"/>
                <w:highlight w:val="none"/>
                <w:lang w:val="en-US" w:eastAsia="zh-CN" w:bidi="ar-SA"/>
              </w:rPr>
              <w:t xml:space="preserve">电话：</w:t>
            </w:r>
            <w:r/>
          </w:p>
          <w:p>
            <w:pPr>
              <w:jc w:val="left"/>
              <w:spacing w:before="0" w:beforeAutospacing="0" w:after="0" w:afterAutospacing="0"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日期：   年  月  日</w:t>
            </w:r>
            <w:r/>
          </w:p>
        </w:tc>
        <w:tc>
          <w:tcPr>
            <w:tcW w:w="4501" w:type="dxa"/>
            <w:vAlign w:val="top"/>
            <w:textDirection w:val="lrTb"/>
            <w:noWrap w:val="false"/>
          </w:tcPr>
          <w:p>
            <w:pPr>
              <w:jc w:val="left"/>
              <w:spacing w:before="0" w:beforeAutospacing="0" w:after="0" w:afterAutospacing="0"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乙方（供应商）：（盖章）</w:t>
            </w:r>
            <w:r/>
          </w:p>
          <w:p>
            <w:pPr>
              <w:jc w:val="left"/>
              <w:spacing w:before="0" w:beforeAutospacing="0" w:after="0" w:afterAutospacing="0"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法定代表人或</w:t>
            </w:r>
            <w:r/>
          </w:p>
          <w:p>
            <w:pPr>
              <w:jc w:val="left"/>
              <w:spacing w:before="0" w:beforeAutospacing="0" w:after="0" w:afterAutospacing="0"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委托代理人：（签字或盖章）</w:t>
            </w:r>
            <w:r/>
          </w:p>
          <w:p>
            <w:pPr>
              <w:jc w:val="left"/>
              <w:spacing w:before="0" w:beforeAutospacing="0" w:after="0" w:afterAutospacing="0"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电话：</w:t>
            </w:r>
            <w:r/>
          </w:p>
          <w:p>
            <w:pPr>
              <w:jc w:val="left"/>
              <w:spacing w:before="0" w:beforeAutospacing="0" w:after="0" w:afterAutospacing="0"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日期：  年  月  日</w:t>
            </w:r>
            <w:r/>
          </w:p>
        </w:tc>
      </w:tr>
    </w:tbl>
    <w:p>
      <w:pPr>
        <w:pStyle w:val="1082"/>
        <w:rPr>
          <w:rFonts w:hint="eastAsia" w:ascii="宋体" w:hAnsi="宋体" w:eastAsia="宋体" w:cs="宋体"/>
          <w:color w:val="000000"/>
          <w:highlight w:val="none"/>
        </w:rPr>
      </w:pPr>
      <w:r>
        <w:rPr>
          <w:rFonts w:hint="eastAsia" w:ascii="宋体" w:hAnsi="宋体" w:eastAsia="宋体" w:cs="宋体"/>
          <w:highlight w:val="none"/>
          <w:lang w:val="zh-CN"/>
        </w:rPr>
        <w:br w:type="page" w:clear="all"/>
      </w:r>
      <w:r/>
    </w:p>
    <w:p>
      <w:pPr>
        <w:pStyle w:val="877"/>
        <w:numPr>
          <w:ilvl w:val="0"/>
          <w:numId w:val="7"/>
        </w:numPr>
        <w:ind w:left="0" w:hanging="283"/>
        <w:rPr>
          <w:rFonts w:hint="eastAsia" w:ascii="宋体" w:hAnsi="宋体" w:eastAsia="宋体" w:cs="宋体"/>
          <w:highlight w:val="none"/>
        </w:rPr>
      </w:pPr>
      <w:r/>
      <w:bookmarkStart w:id="20" w:name="_Toc193212824"/>
      <w:r>
        <w:rPr>
          <w:rFonts w:hint="eastAsia" w:ascii="宋体" w:hAnsi="宋体" w:eastAsia="宋体" w:cs="宋体"/>
          <w:highlight w:val="none"/>
        </w:rPr>
        <w:t xml:space="preserve">投标文件格式及附件</w:t>
      </w:r>
      <w:bookmarkEnd w:id="18"/>
      <w:r/>
      <w:bookmarkEnd w:id="20"/>
      <w:r/>
      <w:r/>
    </w:p>
    <w:p>
      <w:pPr>
        <w:pStyle w:val="1082"/>
        <w:ind w:firstLine="0"/>
        <w:rPr>
          <w:rFonts w:hint="eastAsia" w:ascii="宋体" w:hAnsi="宋体" w:eastAsia="宋体" w:cs="宋体"/>
          <w:highlight w:val="none"/>
        </w:rPr>
      </w:pPr>
      <w:r>
        <w:rPr>
          <w:rFonts w:hint="eastAsia" w:ascii="宋体" w:hAnsi="宋体" w:eastAsia="宋体" w:cs="宋体"/>
          <w:highlight w:val="none"/>
        </w:rPr>
      </w:r>
      <w:r/>
    </w:p>
    <w:p>
      <w:pPr>
        <w:jc w:val="left"/>
        <w:spacing w:line="240" w:lineRule="atLeast"/>
        <w:widowControl/>
        <w:rPr>
          <w:rFonts w:hint="eastAsia" w:ascii="宋体" w:hAnsi="宋体" w:eastAsia="宋体" w:cs="宋体"/>
          <w:b/>
          <w:bCs/>
          <w:szCs w:val="21"/>
          <w:highlight w:val="none"/>
        </w:rPr>
      </w:pPr>
      <w:r>
        <w:rPr>
          <w:rFonts w:hint="eastAsia" w:ascii="宋体" w:hAnsi="宋体" w:eastAsia="宋体" w:cs="宋体"/>
          <w:b/>
          <w:bCs/>
          <w:szCs w:val="21"/>
          <w:highlight w:val="none"/>
        </w:rPr>
      </w:r>
      <w:r/>
    </w:p>
    <w:p>
      <w:pPr>
        <w:spacing w:line="44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spacing w:line="44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spacing w:line="44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jc w:val="center"/>
        <w:rPr>
          <w:rFonts w:hint="eastAsia" w:ascii="宋体" w:hAnsi="宋体" w:eastAsia="宋体" w:cs="宋体"/>
          <w:sz w:val="52"/>
          <w:szCs w:val="52"/>
          <w:highlight w:val="none"/>
        </w:rPr>
      </w:pPr>
      <w:r>
        <w:rPr>
          <w:rFonts w:hint="eastAsia" w:ascii="宋体" w:hAnsi="宋体" w:eastAsia="宋体" w:cs="宋体"/>
          <w:sz w:val="52"/>
          <w:szCs w:val="52"/>
          <w:highlight w:val="none"/>
        </w:rPr>
        <w:t xml:space="preserve">投标文件</w:t>
      </w:r>
      <w:r/>
    </w:p>
    <w:p>
      <w:pPr>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ind w:firstLine="720"/>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项目名称：</w:t>
      </w:r>
      <w:r/>
    </w:p>
    <w:p>
      <w:pPr>
        <w:ind w:firstLine="720"/>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招标编号：</w:t>
      </w:r>
      <w:r/>
    </w:p>
    <w:p>
      <w:pPr>
        <w:ind w:firstLine="720"/>
        <w:rPr>
          <w:rFonts w:hint="eastAsia" w:ascii="宋体" w:hAnsi="宋体" w:eastAsia="宋体" w:cs="宋体"/>
          <w:sz w:val="36"/>
          <w:szCs w:val="36"/>
          <w:highlight w:val="none"/>
          <w:u w:val="single"/>
        </w:rPr>
      </w:pPr>
      <w:r>
        <w:rPr>
          <w:rFonts w:hint="eastAsia" w:ascii="宋体" w:hAnsi="宋体" w:eastAsia="宋体" w:cs="宋体"/>
          <w:sz w:val="36"/>
          <w:szCs w:val="36"/>
          <w:highlight w:val="none"/>
        </w:rPr>
        <w:t xml:space="preserve">投标人名称：（加盖电子公章）</w:t>
      </w:r>
      <w:r/>
    </w:p>
    <w:p>
      <w:pPr>
        <w:ind w:firstLine="720"/>
        <w:jc w:val="left"/>
        <w:widowControl/>
        <w:rPr>
          <w:rFonts w:hint="eastAsia" w:ascii="宋体" w:hAnsi="宋体" w:eastAsia="宋体" w:cs="宋体"/>
          <w:sz w:val="28"/>
          <w:szCs w:val="28"/>
          <w:highlight w:val="none"/>
        </w:rPr>
      </w:pPr>
      <w:r>
        <w:rPr>
          <w:rFonts w:hint="eastAsia" w:ascii="宋体" w:hAnsi="宋体" w:eastAsia="宋体" w:cs="宋体"/>
          <w:sz w:val="36"/>
          <w:szCs w:val="36"/>
          <w:highlight w:val="none"/>
        </w:rPr>
        <w:t xml:space="preserve">日期：</w:t>
      </w:r>
      <w:r>
        <w:rPr>
          <w:rFonts w:hint="eastAsia" w:ascii="宋体" w:hAnsi="宋体" w:eastAsia="宋体" w:cs="宋体"/>
          <w:sz w:val="28"/>
          <w:szCs w:val="28"/>
          <w:highlight w:val="none"/>
        </w:rPr>
        <w:br w:type="page" w:clear="all"/>
      </w:r>
      <w:r/>
    </w:p>
    <w:p>
      <w:pPr>
        <w:jc w:val="center"/>
        <w:spacing w:before="312" w:after="312"/>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目录</w:t>
      </w:r>
      <w:r/>
    </w:p>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（注：供应商根据附件顺序编制投标文件并制作目录（须生成页码））</w:t>
      </w:r>
      <w:r/>
    </w:p>
    <w:p>
      <w:pPr>
        <w:spacing w:line="440" w:lineRule="exact"/>
        <w:rPr>
          <w:rFonts w:hint="eastAsia" w:ascii="宋体" w:hAnsi="宋体" w:eastAsia="宋体" w:cs="宋体"/>
          <w:szCs w:val="21"/>
          <w:highlight w:val="none"/>
        </w:rPr>
      </w:pPr>
      <w:r>
        <w:rPr>
          <w:rFonts w:hint="eastAsia" w:ascii="宋体" w:hAnsi="宋体" w:eastAsia="宋体" w:cs="宋体"/>
          <w:highlight w:val="none"/>
        </w:rPr>
        <w:br w:type="page" w:clear="all"/>
      </w:r>
      <w:r>
        <w:rPr>
          <w:rFonts w:hint="eastAsia" w:ascii="宋体" w:hAnsi="宋体" w:eastAsia="宋体" w:cs="宋体"/>
          <w:b/>
          <w:bCs/>
          <w:szCs w:val="21"/>
          <w:highlight w:val="none"/>
        </w:rPr>
        <w:t xml:space="preserve">附件一、投标申请及声明格式</w:t>
      </w:r>
      <w:r/>
    </w:p>
    <w:p>
      <w:pPr>
        <w:jc w:val="center"/>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 w:val="36"/>
          <w:szCs w:val="36"/>
          <w:highlight w:val="none"/>
        </w:rPr>
        <w:t xml:space="preserve">投标申请及声明</w:t>
      </w:r>
      <w:r/>
    </w:p>
    <w:p>
      <w:pPr>
        <w:spacing w:line="400" w:lineRule="exact"/>
        <w:shd w:val="clear" w:color="auto" w:fill="ffffff"/>
        <w:widowControl/>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 致：</w:t>
      </w:r>
      <w:r>
        <w:rPr>
          <w:rFonts w:hint="eastAsia" w:ascii="宋体" w:hAnsi="宋体" w:cs="宋体"/>
          <w:szCs w:val="21"/>
          <w:highlight w:val="none"/>
          <w:lang w:val="en-US" w:eastAsia="zh-CN"/>
        </w:rPr>
        <w:t xml:space="preserve"> </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根据贵方</w:t>
      </w:r>
      <w:r>
        <w:rPr>
          <w:rFonts w:hint="eastAsia" w:ascii="宋体" w:hAnsi="宋体" w:eastAsia="宋体" w:cs="宋体"/>
          <w:szCs w:val="21"/>
          <w:highlight w:val="none"/>
          <w:u w:val="single"/>
        </w:rPr>
        <w:t xml:space="preserve">           </w:t>
      </w:r>
      <w:r>
        <w:rPr>
          <w:rFonts w:hint="eastAsia" w:ascii="宋体" w:hAnsi="宋体" w:eastAsia="宋体" w:cs="宋体"/>
          <w:b/>
          <w:bCs/>
          <w:szCs w:val="21"/>
          <w:highlight w:val="none"/>
          <w:u w:val="single"/>
        </w:rPr>
        <w:t xml:space="preserve">（</w:t>
      </w:r>
      <w:r>
        <w:rPr>
          <w:rFonts w:hint="eastAsia" w:ascii="宋体" w:hAnsi="宋体" w:eastAsia="宋体" w:cs="宋体"/>
          <w:szCs w:val="21"/>
          <w:highlight w:val="none"/>
        </w:rPr>
        <w:t xml:space="preserve">项目名称）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（项目编号）投标邀请，正式授权下述签字人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(姓名和职务)代表投标人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（投标人名称），提交投标文件。</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据此函，签字人兹宣布声明和承诺如下：</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b/>
          <w:bCs/>
          <w:szCs w:val="21"/>
          <w:highlight w:val="none"/>
        </w:rPr>
        <w:t xml:space="preserve">我们的资格条件完全符合政府采购法和本次招标要求</w:t>
      </w:r>
      <w:r>
        <w:rPr>
          <w:rFonts w:hint="eastAsia" w:ascii="宋体" w:hAnsi="宋体" w:eastAsia="宋体" w:cs="宋体"/>
          <w:szCs w:val="21"/>
          <w:highlight w:val="none"/>
        </w:rPr>
        <w:t xml:space="preserve">，我们同意并向贵方提供了与投标有关的所有证据和资料。</w:t>
      </w:r>
      <w:r/>
    </w:p>
    <w:p>
      <w:pPr>
        <w:ind w:left="1470" w:hanging="105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2、按招标要求，我们的投标报价详见开标一览表。</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3、本项目服务时间为：</w:t>
      </w:r>
      <w:r>
        <w:rPr>
          <w:rFonts w:hint="eastAsia" w:ascii="宋体" w:hAnsi="宋体" w:eastAsia="宋体" w:cs="宋体"/>
          <w:szCs w:val="21"/>
          <w:highlight w:val="none"/>
          <w:u w:val="single"/>
        </w:rPr>
        <w:t xml:space="preserve">  满足招标文件要求  </w:t>
      </w:r>
      <w:r>
        <w:rPr>
          <w:rFonts w:hint="eastAsia" w:ascii="宋体" w:hAnsi="宋体" w:eastAsia="宋体" w:cs="宋体"/>
          <w:szCs w:val="21"/>
          <w:highlight w:val="none"/>
        </w:rPr>
        <w:t xml:space="preserve">。</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4、我们已详细阅读全部招标文件及其有效补充文件，我们放弃对招标文件任何误解的权利，提交投标文件后，</w:t>
      </w:r>
      <w:r>
        <w:rPr>
          <w:rFonts w:hint="eastAsia" w:ascii="宋体" w:hAnsi="宋体" w:eastAsia="宋体" w:cs="宋体"/>
          <w:b/>
          <w:bCs/>
          <w:szCs w:val="21"/>
          <w:highlight w:val="none"/>
        </w:rPr>
        <w:t xml:space="preserve">不对招标文件本身提出质疑</w:t>
      </w:r>
      <w:r>
        <w:rPr>
          <w:rFonts w:hint="eastAsia" w:ascii="宋体" w:hAnsi="宋体" w:eastAsia="宋体" w:cs="宋体"/>
          <w:szCs w:val="21"/>
          <w:highlight w:val="none"/>
        </w:rPr>
        <w:t xml:space="preserve">。</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eastAsia="宋体" w:cs="宋体"/>
          <w:highlight w:val="none"/>
        </w:rPr>
        <w:t xml:space="preserve">贵方组织的其他采购人式采购</w:t>
      </w:r>
      <w:r>
        <w:rPr>
          <w:rFonts w:hint="eastAsia" w:ascii="宋体" w:hAnsi="宋体" w:eastAsia="宋体" w:cs="宋体"/>
          <w:szCs w:val="21"/>
          <w:highlight w:val="none"/>
        </w:rPr>
        <w:t xml:space="preserve">。</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9、与本投标有关的正式联系方式为：</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地   址：</w:t>
      </w:r>
      <w:r>
        <w:rPr>
          <w:rFonts w:hint="eastAsia" w:ascii="宋体" w:hAnsi="宋体" w:eastAsia="宋体" w:cs="宋体"/>
          <w:szCs w:val="21"/>
          <w:highlight w:val="none"/>
          <w:u w:val="single"/>
        </w:rPr>
        <w:t xml:space="preserve">                      </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电   话：</w:t>
      </w:r>
      <w:r>
        <w:rPr>
          <w:rFonts w:hint="eastAsia" w:ascii="宋体" w:hAnsi="宋体" w:eastAsia="宋体" w:cs="宋体"/>
          <w:szCs w:val="21"/>
          <w:highlight w:val="none"/>
          <w:u w:val="single"/>
        </w:rPr>
        <w:t xml:space="preserve">                      </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传   真：</w:t>
      </w:r>
      <w:r>
        <w:rPr>
          <w:rFonts w:hint="eastAsia" w:ascii="宋体" w:hAnsi="宋体" w:eastAsia="宋体" w:cs="宋体"/>
          <w:szCs w:val="21"/>
          <w:highlight w:val="none"/>
          <w:u w:val="single"/>
        </w:rPr>
        <w:t xml:space="preserve">                      </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开户银行：</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银行账号：</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投标人名称：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（加盖电子公章）</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日    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w:t>
      </w:r>
      <w:r/>
    </w:p>
    <w:p>
      <w:pPr>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br w:type="page" w:clear="all"/>
      </w:r>
      <w:r>
        <w:rPr>
          <w:rFonts w:hint="eastAsia" w:ascii="宋体" w:hAnsi="宋体" w:eastAsia="宋体" w:cs="宋体"/>
          <w:b/>
          <w:bCs/>
          <w:szCs w:val="21"/>
          <w:highlight w:val="none"/>
        </w:rPr>
        <w:t xml:space="preserve">附件二、法人授权委托书格式</w:t>
      </w:r>
      <w:r/>
    </w:p>
    <w:p>
      <w:pPr>
        <w:ind w:firstLine="720"/>
        <w:jc w:val="center"/>
        <w:spacing w:line="360" w:lineRule="auto"/>
        <w:shd w:val="clear" w:color="auto" w:fill="ffffff"/>
        <w:widowControl/>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ind w:firstLine="720"/>
        <w:jc w:val="center"/>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 w:val="36"/>
          <w:szCs w:val="36"/>
          <w:highlight w:val="none"/>
        </w:rPr>
        <w:t xml:space="preserve">法人授权书</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本授权书声明：</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（投标人名称）授权</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（被授权人姓名）作为我方参加编号为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项目采购活动的合法代理人，以本单位名义全权处理一切与该项目采购有关的事务。</w:t>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本授权书自______年____月____日起生效，特此声明。</w:t>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被授权人身份证号码：</w:t>
      </w:r>
      <w:r/>
    </w:p>
    <w:p>
      <w:pPr>
        <w:ind w:firstLine="480"/>
        <w:spacing w:line="48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被授权人联系电话：           （手机）</w:t>
      </w:r>
      <w:r/>
    </w:p>
    <w:p>
      <w:pPr>
        <w:ind w:firstLine="480"/>
        <w:spacing w:line="48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投标人名称：              （加盖电子公章）</w:t>
      </w:r>
      <w:r/>
    </w:p>
    <w:p>
      <w:pPr>
        <w:ind w:firstLine="480"/>
        <w:spacing w:line="48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单位地址：</w:t>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日    期：</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spacing w:line="360" w:lineRule="auto"/>
        <w:rPr>
          <w:rFonts w:hint="eastAsia" w:ascii="宋体" w:hAnsi="宋体" w:eastAsia="宋体" w:cs="宋体"/>
          <w:highlight w:val="none"/>
          <w:lang w:val="zh-CN"/>
        </w:rPr>
      </w:pPr>
      <w:r>
        <w:rPr>
          <w:rFonts w:hint="eastAsia" w:ascii="宋体" w:hAnsi="宋体" w:eastAsia="宋体" w:cs="宋体"/>
          <w:b/>
          <w:bCs/>
          <w:szCs w:val="21"/>
          <w:highlight w:val="none"/>
        </w:rPr>
        <w:br w:type="page" w:clear="all"/>
      </w:r>
      <w:bookmarkStart w:id="21" w:name="_Toc26810"/>
      <w:r>
        <w:rPr>
          <w:rFonts w:hint="eastAsia" w:ascii="宋体" w:hAnsi="宋体" w:eastAsia="宋体" w:cs="宋体"/>
          <w:b/>
          <w:bCs/>
          <w:szCs w:val="21"/>
          <w:highlight w:val="none"/>
          <w:lang w:val="zh-CN"/>
        </w:rPr>
        <w:t xml:space="preserve">附件三、</w:t>
      </w:r>
      <w:bookmarkEnd w:id="21"/>
      <w:r>
        <w:rPr>
          <w:rFonts w:hint="eastAsia" w:ascii="宋体" w:hAnsi="宋体" w:eastAsia="宋体" w:cs="宋体"/>
          <w:b/>
          <w:bCs/>
          <w:szCs w:val="21"/>
          <w:highlight w:val="none"/>
          <w:lang w:val="zh-CN"/>
        </w:rPr>
        <w:t xml:space="preserve">开标一览表</w:t>
      </w:r>
      <w:r/>
    </w:p>
    <w:p>
      <w:pPr>
        <w:rPr>
          <w:rFonts w:hint="eastAsia" w:ascii="宋体" w:hAnsi="宋体" w:eastAsia="宋体" w:cs="宋体"/>
          <w:b/>
          <w:bCs/>
          <w:highlight w:val="none"/>
          <w:lang w:val="zh-CN"/>
        </w:rPr>
      </w:pPr>
      <w:r>
        <w:rPr>
          <w:rFonts w:hint="eastAsia" w:ascii="宋体" w:hAnsi="宋体" w:eastAsia="宋体" w:cs="宋体"/>
          <w:b/>
          <w:bCs/>
          <w:highlight w:val="none"/>
          <w:lang w:val="zh-CN"/>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开标一览表</w:t>
      </w:r>
      <w:r/>
    </w:p>
    <w:p>
      <w:pPr>
        <w:jc w:val="center"/>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891"/>
        <w:ind w:firstLine="474"/>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                       项目编号 ：                   </w:t>
      </w:r>
      <w:r/>
    </w:p>
    <w:tbl>
      <w:tblPr>
        <w:tblStyle w:val="887"/>
        <w:tblW w:w="906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6266"/>
        <w:gridCol w:w="1270"/>
      </w:tblGrid>
      <w:tr>
        <w:trPr>
          <w:cantSplit/>
          <w:trHeight w:val="1010"/>
        </w:trPr>
        <w:tc>
          <w:tcPr>
            <w:tcW w:w="1524" w:type="dxa"/>
            <w:vAlign w:val="center"/>
            <w:textDirection w:val="lrTb"/>
            <w:noWrap w:val="false"/>
          </w:tcPr>
          <w:p>
            <w:pPr>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投标报价</w:t>
            </w:r>
            <w:r/>
          </w:p>
        </w:tc>
        <w:tc>
          <w:tcPr>
            <w:tcW w:w="6266" w:type="dxa"/>
            <w:vAlign w:val="center"/>
            <w:textDirection w:val="lrTb"/>
            <w:noWrap w:val="false"/>
          </w:tcPr>
          <w:p>
            <w:pPr>
              <w:rPr>
                <w:rFonts w:hint="eastAsia" w:ascii="宋体" w:hAnsi="宋体" w:eastAsia="宋体" w:cs="宋体"/>
                <w:b/>
                <w:color w:val="000000" w:themeColor="text1"/>
                <w:szCs w:val="24"/>
                <w:highlight w:val="none"/>
                <w14:textFill>
                  <w14:solidFill>
                    <w14:schemeClr w14:val="tx1"/>
                  </w14:solidFill>
                </w14:textFill>
              </w:rPr>
            </w:pPr>
            <w:r>
              <w:rPr>
                <w:rFonts w:hint="eastAsia" w:ascii="宋体" w:hAnsi="宋体" w:eastAsia="宋体" w:cs="宋体"/>
                <w:b/>
                <w:color w:val="000000" w:themeColor="text1"/>
                <w:szCs w:val="24"/>
                <w:highlight w:val="none"/>
                <w14:textFill>
                  <w14:solidFill>
                    <w14:schemeClr w14:val="tx1"/>
                  </w14:solidFill>
                </w14:textFill>
              </w:rPr>
              <w:t xml:space="preserve">投标报价大写金额：</w:t>
            </w:r>
            <w:r/>
          </w:p>
          <w:p>
            <w:pPr>
              <w:pStyle w:val="891"/>
              <w:ind w:firstLine="0"/>
              <w:rPr>
                <w:rFonts w:hint="eastAsia" w:ascii="宋体" w:hAnsi="宋体" w:eastAsia="宋体" w:cs="宋体"/>
                <w:b/>
                <w:bCs/>
                <w:szCs w:val="21"/>
                <w:highlight w:val="none"/>
              </w:rPr>
            </w:pPr>
            <w:r>
              <w:rPr>
                <w:rFonts w:hint="eastAsia" w:ascii="宋体" w:hAnsi="宋体" w:eastAsia="宋体" w:cs="宋体"/>
                <w:b/>
                <w:color w:val="000000" w:themeColor="text1"/>
                <w:szCs w:val="24"/>
                <w:highlight w:val="none"/>
                <w14:textFill>
                  <w14:solidFill>
                    <w14:schemeClr w14:val="tx1"/>
                  </w14:solidFill>
                </w14:textFill>
              </w:rPr>
              <w:t xml:space="preserve">投标报价小写金额：</w:t>
            </w:r>
            <w:r/>
          </w:p>
        </w:tc>
        <w:tc>
          <w:tcPr>
            <w:tcW w:w="1270" w:type="dxa"/>
            <w:vAlign w:val="center"/>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备注：报价不得超过</w:t>
            </w:r>
            <w:r>
              <w:rPr>
                <w:rFonts w:hint="eastAsia" w:ascii="宋体" w:hAnsi="宋体" w:cs="宋体"/>
                <w:szCs w:val="21"/>
                <w:highlight w:val="none"/>
                <w:lang w:val="en-US" w:eastAsia="zh-CN"/>
              </w:rPr>
              <w:t xml:space="preserve">最高限价</w:t>
            </w:r>
            <w:r/>
          </w:p>
        </w:tc>
      </w:tr>
      <w:tr>
        <w:trPr>
          <w:trHeight w:val="829"/>
        </w:trPr>
        <w:tc>
          <w:tcPr>
            <w:tcW w:w="1524" w:type="dxa"/>
            <w:vAlign w:val="center"/>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服务时间/交付使用时间</w:t>
            </w:r>
            <w:r/>
          </w:p>
        </w:tc>
        <w:tc>
          <w:tcPr>
            <w:tcW w:w="6266" w:type="dxa"/>
            <w:vAlign w:val="center"/>
            <w:textDirection w:val="lrTb"/>
            <w:noWrap w:val="false"/>
          </w:tcPr>
          <w:p>
            <w:pPr>
              <w:pStyle w:val="891"/>
              <w:ind w:firstLine="473"/>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u w:val="single"/>
              </w:rPr>
              <w:t xml:space="preserve">满足招标文件要求</w:t>
            </w:r>
            <w:r>
              <w:rPr>
                <w:rFonts w:hint="eastAsia" w:ascii="宋体" w:hAnsi="宋体" w:eastAsia="宋体" w:cs="宋体"/>
                <w:b w:val="0"/>
                <w:bCs/>
                <w:sz w:val="21"/>
                <w:szCs w:val="21"/>
                <w:highlight w:val="none"/>
              </w:rPr>
              <w:t xml:space="preserve">。</w:t>
            </w:r>
            <w:r/>
          </w:p>
        </w:tc>
        <w:tc>
          <w:tcPr>
            <w:tcW w:w="1270" w:type="dxa"/>
            <w:vAlign w:val="center"/>
            <w:textDirection w:val="lrTb"/>
            <w:noWrap w:val="false"/>
          </w:tcPr>
          <w:p>
            <w:pPr>
              <w:ind w:firstLine="473"/>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p>
            <w:pPr>
              <w:ind w:firstLine="473"/>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829"/>
        </w:trPr>
        <w:tc>
          <w:tcPr>
            <w:tcW w:w="1524" w:type="dxa"/>
            <w:vAlign w:val="center"/>
            <w:textDirection w:val="lrTb"/>
            <w:noWrap w:val="false"/>
          </w:tcPr>
          <w:p>
            <w:pPr>
              <w:pStyle w:val="891"/>
              <w:ind w:firstLine="0"/>
              <w:jc w:val="center"/>
              <w:rPr>
                <w:rFonts w:hint="eastAsia" w:ascii="宋体" w:hAnsi="宋体" w:eastAsia="宋体" w:cs="宋体"/>
                <w:szCs w:val="21"/>
                <w:highlight w:val="none"/>
              </w:rPr>
            </w:pPr>
            <w:r>
              <w:rPr>
                <w:rFonts w:hint="eastAsia" w:ascii="宋体" w:hAnsi="宋体" w:eastAsia="宋体" w:cs="宋体"/>
                <w:sz w:val="21"/>
                <w:szCs w:val="21"/>
                <w:highlight w:val="none"/>
              </w:rPr>
              <w:t xml:space="preserve">投标标的是否全部由小微企业（含视同小微企业）提供</w:t>
            </w:r>
            <w:r/>
          </w:p>
        </w:tc>
        <w:tc>
          <w:tcPr>
            <w:tcW w:w="6266" w:type="dxa"/>
            <w:vAlign w:val="center"/>
            <w:textDirection w:val="lrTb"/>
            <w:noWrap w:val="false"/>
          </w:tcPr>
          <w:p>
            <w:pPr>
              <w:pStyle w:val="891"/>
              <w:ind w:firstLine="474"/>
              <w:rPr>
                <w:rFonts w:hint="eastAsia" w:ascii="宋体" w:hAnsi="宋体" w:eastAsia="宋体" w:cs="宋体"/>
                <w:szCs w:val="21"/>
                <w:highlight w:val="none"/>
                <w:u w:val="singl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rPr>
              <w:t xml:space="preserve">填写“是”或“否</w:t>
            </w:r>
            <w:r>
              <w:rPr>
                <w:rFonts w:hint="eastAsia" w:ascii="宋体" w:hAnsi="宋体" w:eastAsia="宋体" w:cs="宋体"/>
                <w:sz w:val="21"/>
                <w:szCs w:val="21"/>
                <w:highlight w:val="none"/>
              </w:rPr>
              <w:t xml:space="preserve">）</w:t>
            </w:r>
            <w:r/>
          </w:p>
        </w:tc>
        <w:tc>
          <w:tcPr>
            <w:tcW w:w="1270" w:type="dxa"/>
            <w:vAlign w:val="center"/>
            <w:textDirection w:val="lrTb"/>
            <w:noWrap w:val="false"/>
          </w:tcPr>
          <w:p>
            <w:pPr>
              <w:ind w:firstLine="473"/>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r>
    </w:tbl>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投标单位（加盖电子公章）：</w:t>
      </w:r>
      <w:r>
        <w:rPr>
          <w:rFonts w:hint="eastAsia" w:ascii="宋体" w:hAnsi="宋体" w:eastAsia="宋体" w:cs="宋体"/>
          <w:szCs w:val="21"/>
          <w:highlight w:val="none"/>
          <w:u w:val="single"/>
        </w:rPr>
        <w:t xml:space="preserve">                             </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说明：</w:t>
      </w:r>
      <w:r/>
    </w:p>
    <w:p>
      <w:pPr>
        <w:numPr>
          <w:ilvl w:val="0"/>
          <w:numId w:val="8"/>
        </w:numPr>
        <w:ind w:firstLine="422"/>
        <w:jc w:val="left"/>
        <w:spacing w:line="360" w:lineRule="auto"/>
        <w:shd w:val="clear" w:color="auto" w:fill="ffffff"/>
        <w:widowControl/>
        <w:rPr>
          <w:rFonts w:hint="eastAsia" w:ascii="宋体" w:hAnsi="宋体" w:eastAsia="宋体" w:cs="宋体"/>
          <w:b/>
          <w:bCs/>
          <w:szCs w:val="21"/>
          <w:highlight w:val="none"/>
        </w:rPr>
      </w:pPr>
      <w:r/>
      <w:bookmarkStart w:id="22" w:name="_Toc12264"/>
      <w:r>
        <w:rPr>
          <w:rFonts w:hint="eastAsia" w:ascii="宋体" w:hAnsi="宋体" w:eastAsia="宋体" w:cs="宋体"/>
          <w:b/>
          <w:bCs/>
          <w:szCs w:val="21"/>
          <w:highlight w:val="none"/>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2、“投标标的是否全部由小微企业提供</w:t>
      </w:r>
      <w:r>
        <w:rPr>
          <w:rFonts w:hint="eastAsia" w:ascii="宋体" w:hAnsi="宋体" w:eastAsia="宋体" w:cs="宋体"/>
          <w:b/>
          <w:bCs/>
          <w:szCs w:val="21"/>
          <w:highlight w:val="none"/>
          <w:lang w:val="zh-CN"/>
        </w:rPr>
        <w:t xml:space="preserve">”栏内填写“是”或“否”。如填写“是”，</w:t>
      </w:r>
      <w:r>
        <w:rPr>
          <w:rFonts w:hint="eastAsia" w:ascii="宋体" w:hAnsi="宋体" w:eastAsia="宋体" w:cs="宋体"/>
          <w:b/>
          <w:bCs/>
          <w:szCs w:val="21"/>
          <w:highlight w:val="none"/>
        </w:rPr>
        <w:t xml:space="preserve">投标人应按招标文件要求提供《中小企业声明函》、《残疾人福利性单位声明函》、《属于监狱企业的证明文件》。如未按要求提供、填写，不享受价格扣除。</w:t>
      </w:r>
      <w:r/>
    </w:p>
    <w:p>
      <w:pPr>
        <w:jc w:val="left"/>
        <w:spacing w:line="360" w:lineRule="auto"/>
        <w:shd w:val="clear" w:color="auto" w:fill="ffffff"/>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br w:type="page" w:clear="all"/>
      </w:r>
      <w:r/>
    </w:p>
    <w:p>
      <w:pPr>
        <w:jc w:val="left"/>
        <w:spacing w:line="360" w:lineRule="auto"/>
        <w:shd w:val="clear" w:color="auto" w:fill="ffffff"/>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附件四、分项报价表格式</w:t>
      </w:r>
      <w:bookmarkEnd w:id="22"/>
      <w:r/>
      <w:r/>
    </w:p>
    <w:p>
      <w:pPr>
        <w:jc w:val="center"/>
        <w:spacing w:line="360" w:lineRule="auto"/>
        <w:shd w:val="clear" w:color="auto" w:fill="ffffff"/>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分项报价表</w:t>
      </w:r>
      <w:r/>
    </w:p>
    <w:p>
      <w:pPr>
        <w:jc w:val="left"/>
        <w:spacing w:before="0" w:beforeAutospacing="0" w:after="0" w:afterAutospacing="0" w:line="360" w:lineRule="auto"/>
        <w:widowControl/>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项目编号：</w:t>
      </w:r>
      <w:r/>
    </w:p>
    <w:p>
      <w:pPr>
        <w:ind w:left="0" w:firstLine="0"/>
        <w:jc w:val="both"/>
        <w:keepLines w:val="0"/>
        <w:keepNext w:val="0"/>
        <w:pageBreakBefore w:val="0"/>
        <w:spacing w:after="0" w:line="24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项目名称：</w:t>
      </w:r>
      <w:r/>
    </w:p>
    <w:tbl>
      <w:tblPr>
        <w:tblStyle w:val="887"/>
        <w:tblpPr w:horzAnchor="page" w:tblpX="1072" w:vertAnchor="text" w:tblpY="286" w:leftFromText="180" w:topFromText="0" w:rightFromText="180" w:bottomFromText="0"/>
        <w:tblW w:w="990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6"/>
        <w:gridCol w:w="2376"/>
        <w:gridCol w:w="1192"/>
        <w:gridCol w:w="3231"/>
        <w:gridCol w:w="1282"/>
        <w:gridCol w:w="1132"/>
      </w:tblGrid>
      <w:tr>
        <w:trPr>
          <w:trHeight w:val="515"/>
        </w:trPr>
        <w:tc>
          <w:tcPr>
            <w:gridSpan w:val="6"/>
            <w:tcBorders>
              <w:top w:val="single" w:color="auto" w:sz="4" w:space="0"/>
              <w:left w:val="single" w:color="auto" w:sz="4" w:space="0"/>
              <w:bottom w:val="single" w:color="000000" w:sz="4" w:space="0"/>
              <w:right w:val="single" w:color="auto" w:sz="4" w:space="0"/>
            </w:tcBorders>
            <w:tcW w:w="9909" w:type="dxa"/>
            <w:vAlign w:val="center"/>
            <w:textDirection w:val="lrTb"/>
            <w:noWrap/>
          </w:tcPr>
          <w:p>
            <w:pPr>
              <w:jc w:val="center"/>
              <w:spacing w:before="0" w:beforeAutospacing="0" w:after="0" w:afterAutospacing="0" w:line="240" w:lineRule="auto"/>
              <w:rPr>
                <w:rFonts w:hint="eastAsia" w:ascii="宋体" w:hAnsi="宋体" w:eastAsia="宋体" w:cs="宋体"/>
                <w:b/>
                <w:bCs/>
                <w:color w:val="000000"/>
                <w:sz w:val="21"/>
                <w:szCs w:val="21"/>
                <w:lang w:val="en-US" w:eastAsia="zh-CN" w:bidi="ar-SA"/>
              </w:rPr>
            </w:pPr>
            <w:r>
              <w:rPr>
                <w:rFonts w:hint="eastAsia" w:ascii="宋体" w:hAnsi="宋体" w:eastAsia="宋体" w:cs="宋体"/>
                <w:bCs/>
                <w:color w:val="000000"/>
                <w:sz w:val="21"/>
                <w:szCs w:val="21"/>
                <w:highlight w:val="none"/>
                <w:lang w:val="en-US" w:eastAsia="zh-CN" w:bidi="ar-SA"/>
              </w:rPr>
              <w:br w:type="page" w:clear="all"/>
            </w:r>
            <w:r>
              <w:rPr>
                <w:rFonts w:hint="eastAsia" w:ascii="宋体" w:hAnsi="宋体" w:eastAsia="宋体" w:cs="宋体"/>
                <w:b/>
                <w:bCs/>
                <w:color w:val="000000"/>
                <w:sz w:val="21"/>
                <w:szCs w:val="21"/>
                <w:lang w:val="en-US" w:eastAsia="zh-CN" w:bidi="ar-SA"/>
              </w:rPr>
              <w:t xml:space="preserve">包</w:t>
            </w:r>
            <w:r>
              <w:rPr>
                <w:rFonts w:hint="eastAsia" w:ascii="宋体" w:hAnsi="宋体" w:cs="宋体"/>
                <w:b/>
                <w:bCs/>
                <w:color w:val="000000"/>
                <w:sz w:val="21"/>
                <w:szCs w:val="21"/>
                <w:lang w:val="en-US" w:eastAsia="zh-CN" w:bidi="ar-SA"/>
              </w:rPr>
              <w:t xml:space="preserve">一</w:t>
            </w:r>
            <w:r>
              <w:rPr>
                <w:rFonts w:hint="eastAsia" w:ascii="宋体" w:hAnsi="宋体" w:eastAsia="宋体" w:cs="宋体"/>
                <w:b/>
                <w:bCs/>
                <w:color w:val="000000"/>
                <w:sz w:val="21"/>
                <w:szCs w:val="21"/>
                <w:lang w:val="en-US" w:eastAsia="zh-CN" w:bidi="ar-SA"/>
              </w:rPr>
              <w:t xml:space="preserve">汇总表</w:t>
            </w:r>
            <w:r/>
          </w:p>
        </w:tc>
      </w:tr>
      <w:tr>
        <w:trPr>
          <w:trHeight w:val="375"/>
        </w:trPr>
        <w:tc>
          <w:tcPr>
            <w:shd w:val="clear" w:color="auto" w:fill="auto"/>
            <w:tcBorders>
              <w:top w:val="single" w:color="000000" w:sz="4" w:space="0"/>
              <w:left w:val="single" w:color="auto" w:sz="4" w:space="0"/>
              <w:bottom w:val="single" w:color="000000" w:sz="4" w:space="0"/>
              <w:right w:val="single" w:color="000000" w:sz="4" w:space="0"/>
            </w:tcBorders>
            <w:tcW w:w="696" w:type="dxa"/>
            <w:vAlign w:val="center"/>
            <w:textDirection w:val="lrTb"/>
            <w:noWrap/>
          </w:tcPr>
          <w:p>
            <w:pPr>
              <w:spacing w:before="0" w:beforeAutospacing="0" w:after="0" w:afterAutospacing="0" w:line="24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ind w:firstLine="843"/>
              <w:spacing w:before="0" w:beforeAutospacing="0" w:after="0" w:afterAutospacing="0" w:line="24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spacing w:before="0" w:beforeAutospacing="0" w:after="0" w:afterAutospacing="0" w:line="24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3231" w:type="dxa"/>
            <w:vAlign w:val="center"/>
            <w:textDirection w:val="lrTb"/>
            <w:noWrap/>
          </w:tcPr>
          <w:p>
            <w:pPr>
              <w:ind w:firstLine="422"/>
              <w:spacing w:before="0" w:beforeAutospacing="0" w:after="0" w:afterAutospacing="0" w:line="24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地址</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spacing w:before="0" w:beforeAutospacing="0" w:after="0" w:afterAutospacing="0" w:line="24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位置人流量</w:t>
            </w:r>
            <w:r/>
          </w:p>
        </w:tc>
        <w:tc>
          <w:tcPr>
            <w:shd w:val="clear" w:color="auto" w:fill="auto"/>
            <w:tcBorders>
              <w:top w:val="single" w:color="000000" w:sz="4" w:space="0"/>
              <w:left w:val="single" w:color="000000" w:sz="4" w:space="0"/>
              <w:bottom w:val="single" w:color="000000" w:sz="4" w:space="0"/>
              <w:right w:val="single" w:color="auto" w:sz="4" w:space="0"/>
            </w:tcBorders>
            <w:tcW w:w="1132" w:type="dxa"/>
            <w:vAlign w:val="center"/>
            <w:textDirection w:val="lrTb"/>
            <w:noWrap/>
          </w:tcPr>
          <w:p>
            <w:pPr>
              <w:spacing w:before="0" w:beforeAutospacing="0" w:after="0" w:afterAutospacing="0" w:line="24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总价（元）</w:t>
            </w:r>
            <w:r/>
          </w:p>
        </w:tc>
      </w:tr>
      <w:tr>
        <w:trPr>
          <w:trHeight w:val="375"/>
        </w:trPr>
        <w:tc>
          <w:tcPr>
            <w:shd w:val="clear" w:color="auto" w:fill="auto"/>
            <w:tcBorders>
              <w:top w:val="single" w:color="000000" w:sz="4" w:space="0"/>
              <w:left w:val="single" w:color="auto"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横溪交警中队公厕</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231" w:type="dxa"/>
            <w:vAlign w:val="center"/>
            <w:textDirection w:val="lrTb"/>
            <w:noWrap/>
          </w:tcPr>
          <w:p>
            <w:pPr>
              <w:jc w:val="left"/>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横云北路横溪交警中队</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大</w:t>
            </w:r>
            <w:r/>
          </w:p>
        </w:tc>
        <w:tc>
          <w:tcPr>
            <w:shd w:val="clear" w:color="auto" w:fill="auto"/>
            <w:tcBorders>
              <w:top w:val="single" w:color="000000" w:sz="4" w:space="0"/>
              <w:left w:val="single" w:color="000000" w:sz="4" w:space="0"/>
              <w:bottom w:val="single" w:color="000000" w:sz="4" w:space="0"/>
              <w:right w:val="single" w:color="auto" w:sz="4" w:space="0"/>
            </w:tcBorders>
            <w:tcW w:w="113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375"/>
        </w:trPr>
        <w:tc>
          <w:tcPr>
            <w:tcBorders>
              <w:top w:val="single" w:color="000000" w:sz="4" w:space="0"/>
              <w:left w:val="single" w:color="auto" w:sz="4" w:space="0"/>
              <w:bottom w:val="single" w:color="auto" w:sz="4" w:space="0"/>
              <w:right w:val="single" w:color="000000" w:sz="4" w:space="0"/>
            </w:tcBorders>
            <w:tcW w:w="69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p>
        </w:tc>
        <w:tc>
          <w:tcPr>
            <w:tcBorders>
              <w:top w:val="single" w:color="000000" w:sz="4" w:space="0"/>
              <w:left w:val="single" w:color="000000" w:sz="4" w:space="0"/>
              <w:bottom w:val="single" w:color="auto" w:sz="4" w:space="0"/>
              <w:right w:val="single" w:color="000000" w:sz="4" w:space="0"/>
            </w:tcBorders>
            <w:tcW w:w="237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横溪菜场公厕</w:t>
            </w:r>
            <w:r/>
          </w:p>
        </w:tc>
        <w:tc>
          <w:tcPr>
            <w:tcBorders>
              <w:top w:val="single" w:color="000000" w:sz="4" w:space="0"/>
              <w:left w:val="single" w:color="000000" w:sz="4" w:space="0"/>
              <w:bottom w:val="single" w:color="auto" w:sz="4" w:space="0"/>
              <w:right w:val="single" w:color="000000" w:sz="4" w:space="0"/>
            </w:tcBorders>
            <w:tcW w:w="119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30</w:t>
            </w:r>
            <w:r/>
          </w:p>
        </w:tc>
        <w:tc>
          <w:tcPr>
            <w:tcBorders>
              <w:top w:val="single" w:color="000000" w:sz="4" w:space="0"/>
              <w:left w:val="single" w:color="000000" w:sz="4" w:space="0"/>
              <w:bottom w:val="single" w:color="auto" w:sz="4" w:space="0"/>
              <w:right w:val="single" w:color="000000" w:sz="4" w:space="0"/>
            </w:tcBorders>
            <w:tcW w:w="3231" w:type="dxa"/>
            <w:vAlign w:val="center"/>
            <w:textDirection w:val="lrTb"/>
            <w:noWrap/>
          </w:tcPr>
          <w:p>
            <w:pPr>
              <w:jc w:val="left"/>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横曹路横溪菜场</w:t>
            </w:r>
            <w:r/>
          </w:p>
        </w:tc>
        <w:tc>
          <w:tcPr>
            <w:tcBorders>
              <w:top w:val="single" w:color="000000" w:sz="4" w:space="0"/>
              <w:left w:val="single" w:color="000000" w:sz="4" w:space="0"/>
              <w:bottom w:val="single" w:color="auto" w:sz="4" w:space="0"/>
              <w:right w:val="single" w:color="000000" w:sz="4" w:space="0"/>
            </w:tcBorders>
            <w:tcW w:w="128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大</w:t>
            </w:r>
            <w:r/>
          </w:p>
        </w:tc>
        <w:tc>
          <w:tcPr>
            <w:tcBorders>
              <w:top w:val="single" w:color="000000" w:sz="4" w:space="0"/>
              <w:left w:val="single" w:color="000000" w:sz="4" w:space="0"/>
              <w:bottom w:val="single" w:color="auto" w:sz="4" w:space="0"/>
              <w:right w:val="single" w:color="auto" w:sz="4" w:space="0"/>
            </w:tcBorders>
            <w:tcW w:w="113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375"/>
        </w:trPr>
        <w:tc>
          <w:tcPr>
            <w:tcBorders>
              <w:top w:val="single" w:color="auto"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p>
        </w:tc>
        <w:tc>
          <w:tcPr>
            <w:tcBorders>
              <w:top w:val="single" w:color="auto"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陶吴步行街公厕</w:t>
            </w:r>
            <w:r/>
          </w:p>
        </w:tc>
        <w:tc>
          <w:tcPr>
            <w:tcBorders>
              <w:top w:val="single" w:color="auto" w:sz="4" w:space="0"/>
              <w:left w:val="single" w:color="000000" w:sz="4" w:space="0"/>
              <w:bottom w:val="single" w:color="000000" w:sz="4" w:space="0"/>
              <w:right w:val="single" w:color="000000" w:sz="4" w:space="0"/>
            </w:tcBorders>
            <w:tcW w:w="119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44</w:t>
            </w:r>
            <w:r/>
          </w:p>
        </w:tc>
        <w:tc>
          <w:tcPr>
            <w:tcBorders>
              <w:top w:val="single" w:color="auto" w:sz="4" w:space="0"/>
              <w:left w:val="single" w:color="000000" w:sz="4" w:space="0"/>
              <w:bottom w:val="single" w:color="000000" w:sz="4" w:space="0"/>
              <w:right w:val="single" w:color="000000" w:sz="4" w:space="0"/>
            </w:tcBorders>
            <w:tcW w:w="3231" w:type="dxa"/>
            <w:vAlign w:val="center"/>
            <w:textDirection w:val="lrTb"/>
            <w:noWrap/>
          </w:tcPr>
          <w:p>
            <w:pPr>
              <w:jc w:val="left"/>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陶吴步行街旁支巷</w:t>
            </w:r>
            <w:r/>
          </w:p>
        </w:tc>
        <w:tc>
          <w:tcPr>
            <w:tcBorders>
              <w:top w:val="single" w:color="auto" w:sz="4" w:space="0"/>
              <w:left w:val="single" w:color="000000" w:sz="4" w:space="0"/>
              <w:bottom w:val="single" w:color="000000" w:sz="4" w:space="0"/>
              <w:right w:val="single" w:color="000000" w:sz="4" w:space="0"/>
            </w:tcBorders>
            <w:tcW w:w="128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大</w:t>
            </w:r>
            <w:r/>
          </w:p>
        </w:tc>
        <w:tc>
          <w:tcPr>
            <w:tcBorders>
              <w:top w:val="single" w:color="auto" w:sz="4" w:space="0"/>
              <w:left w:val="single" w:color="000000" w:sz="4" w:space="0"/>
              <w:bottom w:val="single" w:color="000000" w:sz="4" w:space="0"/>
              <w:right w:val="single" w:color="000000" w:sz="4" w:space="0"/>
            </w:tcBorders>
            <w:tcW w:w="113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陶吴老停车场公厕</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45</w:t>
            </w:r>
            <w:r/>
          </w:p>
        </w:tc>
        <w:tc>
          <w:tcPr>
            <w:tcBorders>
              <w:top w:val="single" w:color="000000" w:sz="4" w:space="0"/>
              <w:left w:val="single" w:color="000000" w:sz="4" w:space="0"/>
              <w:bottom w:val="single" w:color="000000" w:sz="4" w:space="0"/>
              <w:right w:val="single" w:color="000000" w:sz="4" w:space="0"/>
            </w:tcBorders>
            <w:tcW w:w="3231" w:type="dxa"/>
            <w:vAlign w:val="center"/>
            <w:textDirection w:val="lrTb"/>
            <w:noWrap/>
          </w:tcPr>
          <w:p>
            <w:pPr>
              <w:jc w:val="left"/>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宁丹路陶吴花园停车场</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小</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陶吴王家园公厕</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63</w:t>
            </w:r>
            <w:r/>
          </w:p>
        </w:tc>
        <w:tc>
          <w:tcPr>
            <w:tcBorders>
              <w:top w:val="single" w:color="000000" w:sz="4" w:space="0"/>
              <w:left w:val="single" w:color="000000" w:sz="4" w:space="0"/>
              <w:bottom w:val="single" w:color="000000" w:sz="4" w:space="0"/>
              <w:right w:val="single" w:color="000000" w:sz="4" w:space="0"/>
            </w:tcBorders>
            <w:tcW w:w="3231" w:type="dxa"/>
            <w:vAlign w:val="center"/>
            <w:textDirection w:val="lrTb"/>
            <w:noWrap/>
          </w:tcPr>
          <w:p>
            <w:pPr>
              <w:jc w:val="left"/>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陶吴王家园小区</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小</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陶吴电影院公厕</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60</w:t>
            </w:r>
            <w:r/>
          </w:p>
        </w:tc>
        <w:tc>
          <w:tcPr>
            <w:tcBorders>
              <w:top w:val="single" w:color="000000" w:sz="4" w:space="0"/>
              <w:left w:val="single" w:color="000000" w:sz="4" w:space="0"/>
              <w:bottom w:val="single" w:color="000000" w:sz="4" w:space="0"/>
              <w:right w:val="single" w:color="000000" w:sz="4" w:space="0"/>
            </w:tcBorders>
            <w:tcW w:w="3231" w:type="dxa"/>
            <w:vAlign w:val="center"/>
            <w:textDirection w:val="lrTb"/>
            <w:noWrap/>
          </w:tcPr>
          <w:p>
            <w:pPr>
              <w:jc w:val="left"/>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陶吴云台街</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大</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陶吴供销社公厕</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30</w:t>
            </w:r>
            <w:r/>
          </w:p>
        </w:tc>
        <w:tc>
          <w:tcPr>
            <w:tcBorders>
              <w:top w:val="single" w:color="000000" w:sz="4" w:space="0"/>
              <w:left w:val="single" w:color="000000" w:sz="4" w:space="0"/>
              <w:bottom w:val="single" w:color="000000" w:sz="4" w:space="0"/>
              <w:right w:val="single" w:color="000000" w:sz="4" w:space="0"/>
            </w:tcBorders>
            <w:tcW w:w="3231" w:type="dxa"/>
            <w:vAlign w:val="center"/>
            <w:textDirection w:val="lrTb"/>
            <w:noWrap/>
          </w:tcPr>
          <w:p>
            <w:pPr>
              <w:jc w:val="left"/>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陶吴云台街</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中</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陶吴农贸市场公厕</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70</w:t>
            </w:r>
            <w:r/>
          </w:p>
        </w:tc>
        <w:tc>
          <w:tcPr>
            <w:tcBorders>
              <w:top w:val="single" w:color="000000" w:sz="4" w:space="0"/>
              <w:left w:val="single" w:color="000000" w:sz="4" w:space="0"/>
              <w:bottom w:val="single" w:color="000000" w:sz="4" w:space="0"/>
              <w:right w:val="single" w:color="000000" w:sz="4" w:space="0"/>
            </w:tcBorders>
            <w:tcW w:w="3231" w:type="dxa"/>
            <w:vAlign w:val="center"/>
            <w:textDirection w:val="lrTb"/>
            <w:noWrap/>
          </w:tcPr>
          <w:p>
            <w:pPr>
              <w:jc w:val="left"/>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陶吴农贸市场</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大</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9</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陶吴云台街公厕</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35</w:t>
            </w:r>
            <w:r/>
          </w:p>
        </w:tc>
        <w:tc>
          <w:tcPr>
            <w:tcBorders>
              <w:top w:val="single" w:color="000000" w:sz="4" w:space="0"/>
              <w:left w:val="single" w:color="000000" w:sz="4" w:space="0"/>
              <w:bottom w:val="single" w:color="000000" w:sz="4" w:space="0"/>
              <w:right w:val="single" w:color="000000" w:sz="4" w:space="0"/>
            </w:tcBorders>
            <w:tcW w:w="3231" w:type="dxa"/>
            <w:vAlign w:val="center"/>
            <w:textDirection w:val="lrTb"/>
            <w:noWrap/>
          </w:tcPr>
          <w:p>
            <w:pPr>
              <w:jc w:val="left"/>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陶吴云台街</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小</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合计</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3231" w:type="dxa"/>
            <w:vAlign w:val="center"/>
            <w:textDirection w:val="lrTb"/>
            <w:noWrap/>
          </w:tcPr>
          <w:p>
            <w:pP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375"/>
        </w:trPr>
        <w:tc>
          <w:tcPr>
            <w:gridSpan w:val="6"/>
            <w:tcBorders>
              <w:top w:val="single" w:color="000000" w:sz="4" w:space="0"/>
              <w:left w:val="single" w:color="000000" w:sz="4" w:space="0"/>
              <w:bottom w:val="single" w:color="000000" w:sz="4" w:space="0"/>
              <w:right w:val="single" w:color="000000" w:sz="4" w:space="0"/>
            </w:tcBorders>
            <w:tcW w:w="9909" w:type="dxa"/>
            <w:vAlign w:val="center"/>
            <w:textDirection w:val="lrTb"/>
            <w:noWrap/>
          </w:tcPr>
          <w:p>
            <w:pPr>
              <w:ind w:firstLine="422"/>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注：具体服务标准及要求详见第四章《采购需求》第八项、服务清单</w:t>
            </w:r>
            <w:r/>
          </w:p>
        </w:tc>
      </w:tr>
      <w:tr>
        <w:trPr>
          <w:trHeight w:val="479"/>
        </w:trPr>
        <w:tc>
          <w:tcPr>
            <w:gridSpan w:val="6"/>
            <w:tcBorders>
              <w:top w:val="single" w:color="000000" w:sz="4" w:space="0"/>
              <w:left w:val="single" w:color="000000" w:sz="4" w:space="0"/>
              <w:bottom w:val="single" w:color="000000" w:sz="4" w:space="0"/>
              <w:right w:val="single" w:color="000000" w:sz="4" w:space="0"/>
            </w:tcBorders>
            <w:tcW w:w="9909"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包</w:t>
            </w:r>
            <w:r>
              <w:rPr>
                <w:rFonts w:hint="eastAsia" w:ascii="宋体" w:hAnsi="宋体" w:cs="宋体"/>
                <w:b/>
                <w:bCs/>
                <w:color w:val="000000"/>
                <w:sz w:val="21"/>
                <w:szCs w:val="21"/>
                <w:lang w:val="en-US" w:eastAsia="zh-CN" w:bidi="ar-SA"/>
              </w:rPr>
              <w:t xml:space="preserve">二</w:t>
            </w:r>
            <w:r>
              <w:rPr>
                <w:rFonts w:hint="eastAsia" w:ascii="宋体" w:hAnsi="宋体" w:eastAsia="宋体" w:cs="宋体"/>
                <w:b/>
                <w:bCs/>
                <w:color w:val="000000"/>
                <w:sz w:val="21"/>
                <w:szCs w:val="21"/>
                <w:lang w:val="en-US" w:eastAsia="zh-CN" w:bidi="ar-SA"/>
              </w:rPr>
              <w:t xml:space="preserve">汇总表</w:t>
            </w:r>
            <w:r/>
          </w:p>
        </w:tc>
      </w:tr>
      <w:tr>
        <w:trPr>
          <w:trHeight w:val="479"/>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spacing w:before="0" w:beforeAutospacing="0" w:after="0" w:afterAutospacing="0" w:line="24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ind w:firstLine="843"/>
              <w:spacing w:before="0" w:beforeAutospacing="0" w:after="0" w:afterAutospacing="0" w:line="24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spacing w:before="0" w:beforeAutospacing="0" w:after="0" w:afterAutospacing="0" w:line="24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3231" w:type="dxa"/>
            <w:vAlign w:val="center"/>
            <w:textDirection w:val="lrTb"/>
            <w:noWrap/>
          </w:tcPr>
          <w:p>
            <w:pPr>
              <w:ind w:firstLine="422"/>
              <w:spacing w:before="0" w:beforeAutospacing="0" w:after="0" w:afterAutospacing="0" w:line="24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地址</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spacing w:before="0" w:beforeAutospacing="0" w:after="0" w:afterAutospacing="0" w:line="24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位置人流量</w:t>
            </w:r>
            <w:r/>
          </w:p>
        </w:tc>
        <w:tc>
          <w:tcPr>
            <w:shd w:val="clear" w:color="auto" w:fill="auto"/>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spacing w:before="0" w:beforeAutospacing="0" w:after="0" w:afterAutospacing="0" w:line="24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总价（元）</w:t>
            </w:r>
            <w:r/>
          </w:p>
        </w:tc>
      </w:tr>
      <w:tr>
        <w:trPr>
          <w:trHeight w:val="37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丹阳公交公司公厕</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93</w:t>
            </w:r>
            <w:r/>
          </w:p>
        </w:tc>
        <w:tc>
          <w:tcPr>
            <w:tcBorders>
              <w:top w:val="single" w:color="000000" w:sz="4" w:space="0"/>
              <w:left w:val="single" w:color="000000" w:sz="4" w:space="0"/>
              <w:bottom w:val="single" w:color="000000" w:sz="4" w:space="0"/>
              <w:right w:val="single" w:color="000000" w:sz="4" w:space="0"/>
            </w:tcBorders>
            <w:tcW w:w="3231" w:type="dxa"/>
            <w:vAlign w:val="center"/>
            <w:textDirection w:val="lrTb"/>
            <w:noWrap/>
          </w:tcPr>
          <w:p>
            <w:pP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楚云街南京公交公司丹阳公交站</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中</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丹阳幼儿园公厕</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40</w:t>
            </w:r>
            <w:r/>
          </w:p>
        </w:tc>
        <w:tc>
          <w:tcPr>
            <w:tcBorders>
              <w:top w:val="single" w:color="000000" w:sz="4" w:space="0"/>
              <w:left w:val="single" w:color="000000" w:sz="4" w:space="0"/>
              <w:bottom w:val="single" w:color="000000" w:sz="4" w:space="0"/>
              <w:right w:val="single" w:color="000000" w:sz="4" w:space="0"/>
            </w:tcBorders>
            <w:tcW w:w="3231" w:type="dxa"/>
            <w:vAlign w:val="center"/>
            <w:textDirection w:val="lrTb"/>
            <w:noWrap/>
          </w:tcPr>
          <w:p>
            <w:pP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宁阳街丹阳幼儿园</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大</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丹阳村村通车站公厕</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88</w:t>
            </w:r>
            <w:r/>
          </w:p>
        </w:tc>
        <w:tc>
          <w:tcPr>
            <w:tcBorders>
              <w:top w:val="single" w:color="000000" w:sz="4" w:space="0"/>
              <w:left w:val="single" w:color="000000" w:sz="4" w:space="0"/>
              <w:bottom w:val="single" w:color="000000" w:sz="4" w:space="0"/>
              <w:right w:val="single" w:color="000000" w:sz="4" w:space="0"/>
            </w:tcBorders>
            <w:tcW w:w="3231" w:type="dxa"/>
            <w:vAlign w:val="center"/>
            <w:textDirection w:val="lrTb"/>
            <w:noWrap/>
          </w:tcPr>
          <w:p>
            <w:pP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宁阳大街原村村通车站内</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中</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丹阳电影院公厕</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20</w:t>
            </w:r>
            <w:r/>
          </w:p>
        </w:tc>
        <w:tc>
          <w:tcPr>
            <w:tcBorders>
              <w:top w:val="single" w:color="000000" w:sz="4" w:space="0"/>
              <w:left w:val="single" w:color="000000" w:sz="4" w:space="0"/>
              <w:bottom w:val="single" w:color="000000" w:sz="4" w:space="0"/>
              <w:right w:val="single" w:color="000000" w:sz="4" w:space="0"/>
            </w:tcBorders>
            <w:tcW w:w="3231" w:type="dxa"/>
            <w:vAlign w:val="center"/>
            <w:textDirection w:val="lrTb"/>
            <w:noWrap/>
          </w:tcPr>
          <w:p>
            <w:pP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丹阳明清街影剧院旁</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中</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丹阳老车站公厕</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16</w:t>
            </w:r>
            <w:r/>
          </w:p>
        </w:tc>
        <w:tc>
          <w:tcPr>
            <w:tcBorders>
              <w:top w:val="single" w:color="000000" w:sz="4" w:space="0"/>
              <w:left w:val="single" w:color="000000" w:sz="4" w:space="0"/>
              <w:bottom w:val="single" w:color="000000" w:sz="4" w:space="0"/>
              <w:right w:val="single" w:color="000000" w:sz="4" w:space="0"/>
            </w:tcBorders>
            <w:tcW w:w="3231" w:type="dxa"/>
            <w:vAlign w:val="center"/>
            <w:textDirection w:val="lrTb"/>
            <w:noWrap/>
          </w:tcPr>
          <w:p>
            <w:pP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宁阳街老汽车站</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大</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丹阳东河公厕</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60</w:t>
            </w:r>
            <w:r/>
          </w:p>
        </w:tc>
        <w:tc>
          <w:tcPr>
            <w:tcBorders>
              <w:top w:val="single" w:color="000000" w:sz="4" w:space="0"/>
              <w:left w:val="single" w:color="000000" w:sz="4" w:space="0"/>
              <w:bottom w:val="single" w:color="000000" w:sz="4" w:space="0"/>
              <w:right w:val="single" w:color="000000" w:sz="4" w:space="0"/>
            </w:tcBorders>
            <w:tcW w:w="3231" w:type="dxa"/>
            <w:vAlign w:val="center"/>
            <w:textDirection w:val="lrTb"/>
            <w:noWrap/>
          </w:tcPr>
          <w:p>
            <w:pP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丹阳东河路</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小</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375"/>
        </w:trPr>
        <w:tc>
          <w:tcPr>
            <w:tcBorders>
              <w:top w:val="single" w:color="000000" w:sz="4" w:space="0"/>
              <w:left w:val="single" w:color="000000" w:sz="4" w:space="0"/>
              <w:bottom w:val="single" w:color="auto" w:sz="4" w:space="0"/>
              <w:right w:val="single" w:color="000000" w:sz="4" w:space="0"/>
            </w:tcBorders>
            <w:tcW w:w="69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w:t>
            </w:r>
            <w:r/>
          </w:p>
        </w:tc>
        <w:tc>
          <w:tcPr>
            <w:tcBorders>
              <w:top w:val="single" w:color="000000" w:sz="4" w:space="0"/>
              <w:left w:val="single" w:color="000000" w:sz="4" w:space="0"/>
              <w:bottom w:val="single" w:color="auto" w:sz="4" w:space="0"/>
              <w:right w:val="single" w:color="000000" w:sz="4" w:space="0"/>
            </w:tcBorders>
            <w:tcW w:w="237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丹阳桥头公厕</w:t>
            </w:r>
            <w:r/>
          </w:p>
        </w:tc>
        <w:tc>
          <w:tcPr>
            <w:tcBorders>
              <w:top w:val="single" w:color="000000" w:sz="4" w:space="0"/>
              <w:left w:val="single" w:color="000000" w:sz="4" w:space="0"/>
              <w:bottom w:val="single" w:color="auto" w:sz="4" w:space="0"/>
              <w:right w:val="single" w:color="000000" w:sz="4" w:space="0"/>
            </w:tcBorders>
            <w:tcW w:w="119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60</w:t>
            </w:r>
            <w:r/>
          </w:p>
        </w:tc>
        <w:tc>
          <w:tcPr>
            <w:tcBorders>
              <w:top w:val="single" w:color="000000" w:sz="4" w:space="0"/>
              <w:left w:val="single" w:color="000000" w:sz="4" w:space="0"/>
              <w:bottom w:val="single" w:color="auto" w:sz="4" w:space="0"/>
              <w:right w:val="single" w:color="000000" w:sz="4" w:space="0"/>
            </w:tcBorders>
            <w:tcW w:w="3231" w:type="dxa"/>
            <w:vAlign w:val="center"/>
            <w:textDirection w:val="lrTb"/>
            <w:noWrap/>
          </w:tcPr>
          <w:p>
            <w:pP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宁阳街丹阳桥头</w:t>
            </w:r>
            <w:r/>
          </w:p>
        </w:tc>
        <w:tc>
          <w:tcPr>
            <w:tcBorders>
              <w:top w:val="single" w:color="000000" w:sz="4" w:space="0"/>
              <w:left w:val="single" w:color="000000" w:sz="4" w:space="0"/>
              <w:bottom w:val="single" w:color="auto" w:sz="4" w:space="0"/>
              <w:right w:val="single" w:color="000000" w:sz="4" w:space="0"/>
            </w:tcBorders>
            <w:tcW w:w="128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小</w:t>
            </w:r>
            <w:r/>
          </w:p>
        </w:tc>
        <w:tc>
          <w:tcPr>
            <w:tcBorders>
              <w:top w:val="single" w:color="000000" w:sz="4" w:space="0"/>
              <w:left w:val="single" w:color="000000" w:sz="4" w:space="0"/>
              <w:bottom w:val="single" w:color="auto" w:sz="4" w:space="0"/>
              <w:right w:val="single" w:color="000000" w:sz="4" w:space="0"/>
            </w:tcBorders>
            <w:tcW w:w="113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375"/>
        </w:trPr>
        <w:tc>
          <w:tcPr>
            <w:tcBorders>
              <w:top w:val="single" w:color="auto" w:sz="4" w:space="0"/>
              <w:left w:val="single" w:color="auto" w:sz="4" w:space="0"/>
              <w:bottom w:val="single" w:color="auto" w:sz="4" w:space="0"/>
              <w:right w:val="single" w:color="auto" w:sz="4" w:space="0"/>
            </w:tcBorders>
            <w:tcW w:w="69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8</w:t>
            </w:r>
            <w:r/>
          </w:p>
        </w:tc>
        <w:tc>
          <w:tcPr>
            <w:tcBorders>
              <w:top w:val="single" w:color="auto" w:sz="4" w:space="0"/>
              <w:left w:val="single" w:color="auto" w:sz="4" w:space="0"/>
              <w:bottom w:val="single" w:color="auto" w:sz="4" w:space="0"/>
              <w:right w:val="single" w:color="auto" w:sz="4" w:space="0"/>
            </w:tcBorders>
            <w:tcW w:w="237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丹阳医院公厕</w:t>
            </w:r>
            <w:r/>
          </w:p>
        </w:tc>
        <w:tc>
          <w:tcPr>
            <w:tcBorders>
              <w:top w:val="single" w:color="auto" w:sz="4" w:space="0"/>
              <w:left w:val="single" w:color="auto" w:sz="4" w:space="0"/>
              <w:bottom w:val="single" w:color="auto" w:sz="4" w:space="0"/>
              <w:right w:val="single" w:color="auto" w:sz="4" w:space="0"/>
            </w:tcBorders>
            <w:tcW w:w="119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40</w:t>
            </w:r>
            <w:r/>
          </w:p>
        </w:tc>
        <w:tc>
          <w:tcPr>
            <w:tcBorders>
              <w:top w:val="single" w:color="auto" w:sz="4" w:space="0"/>
              <w:left w:val="single" w:color="auto" w:sz="4" w:space="0"/>
              <w:bottom w:val="single" w:color="auto" w:sz="4" w:space="0"/>
              <w:right w:val="single" w:color="auto" w:sz="4" w:space="0"/>
            </w:tcBorders>
            <w:tcW w:w="3231" w:type="dxa"/>
            <w:vAlign w:val="center"/>
            <w:textDirection w:val="lrTb"/>
            <w:noWrap/>
          </w:tcPr>
          <w:p>
            <w:pP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秦城街丹阳医院旁</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大</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375"/>
        </w:trPr>
        <w:tc>
          <w:tcPr>
            <w:tcBorders>
              <w:top w:val="single" w:color="auto" w:sz="4" w:space="0"/>
              <w:left w:val="single" w:color="auto" w:sz="4" w:space="0"/>
              <w:bottom w:val="single" w:color="auto" w:sz="4" w:space="0"/>
              <w:right w:val="single" w:color="auto" w:sz="4" w:space="0"/>
            </w:tcBorders>
            <w:tcW w:w="69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37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合计</w:t>
            </w:r>
            <w:r/>
          </w:p>
        </w:tc>
        <w:tc>
          <w:tcPr>
            <w:tcBorders>
              <w:top w:val="single" w:color="auto" w:sz="4" w:space="0"/>
              <w:left w:val="single" w:color="auto" w:sz="4" w:space="0"/>
              <w:bottom w:val="single" w:color="auto" w:sz="4" w:space="0"/>
              <w:right w:val="single" w:color="auto" w:sz="4" w:space="0"/>
            </w:tcBorders>
            <w:tcW w:w="119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3231" w:type="dxa"/>
            <w:vAlign w:val="center"/>
            <w:textDirection w:val="lrTb"/>
            <w:noWrap/>
          </w:tcPr>
          <w:p>
            <w:pP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375"/>
        </w:trPr>
        <w:tc>
          <w:tcPr>
            <w:gridSpan w:val="6"/>
            <w:tcBorders>
              <w:top w:val="single" w:color="auto" w:sz="4" w:space="0"/>
              <w:left w:val="single" w:color="auto" w:sz="4" w:space="0"/>
              <w:bottom w:val="single" w:color="auto" w:sz="4" w:space="0"/>
              <w:right w:val="single" w:color="auto" w:sz="4" w:space="0"/>
            </w:tcBorders>
            <w:tcW w:w="9909" w:type="dxa"/>
            <w:vAlign w:val="center"/>
            <w:textDirection w:val="lrTb"/>
            <w:noWrap/>
          </w:tcPr>
          <w:p>
            <w:pPr>
              <w:ind w:firstLine="422"/>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注：具体服务标准及要求详见第四章《采购需求》第八项、服务清单</w:t>
            </w:r>
            <w:r/>
          </w:p>
        </w:tc>
      </w:tr>
    </w:tbl>
    <w:p>
      <w:pPr>
        <w:pStyle w:val="888"/>
        <w:jc w:val="both"/>
        <w:rPr>
          <w:rFonts w:hint="eastAsia"/>
          <w:lang w:val="en-US" w:eastAsia="zh-CN"/>
        </w:rPr>
      </w:pPr>
      <w:r>
        <w:rPr>
          <w:rFonts w:hint="eastAsia"/>
          <w:lang w:val="en-US" w:eastAsia="zh-CN"/>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投标单位（加盖电子公章）：</w:t>
      </w:r>
      <w:r>
        <w:rPr>
          <w:rFonts w:hint="eastAsia" w:ascii="宋体" w:hAnsi="宋体" w:eastAsia="宋体" w:cs="宋体"/>
          <w:szCs w:val="21"/>
          <w:highlight w:val="none"/>
          <w:u w:val="single"/>
        </w:rPr>
        <w:t xml:space="preserve">                             </w:t>
      </w:r>
      <w:r/>
    </w:p>
    <w:p>
      <w:pPr>
        <w:jc w:val="left"/>
        <w:pageBreakBefore/>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附件五、采购需求偏离表格式</w:t>
      </w:r>
      <w:r/>
    </w:p>
    <w:p>
      <w:pPr>
        <w:ind w:left="435"/>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ind w:left="420"/>
        <w:jc w:val="center"/>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 w:val="36"/>
          <w:szCs w:val="36"/>
          <w:highlight w:val="none"/>
        </w:rPr>
        <w:t xml:space="preserve">采购需求偏离表</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ind w:firstLine="84"/>
        <w:jc w:val="left"/>
        <w:spacing w:line="360" w:lineRule="auto"/>
        <w:widowControl/>
        <w:tabs>
          <w:tab w:val="left" w:pos="393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项目名称：</w:t>
      </w:r>
      <w:r>
        <w:rPr>
          <w:rFonts w:hint="eastAsia" w:ascii="宋体" w:hAnsi="宋体" w:eastAsia="宋体" w:cs="宋体"/>
          <w:szCs w:val="21"/>
          <w:highlight w:val="none"/>
        </w:rPr>
        <w:tab/>
      </w:r>
      <w:r>
        <w:rPr>
          <w:rFonts w:hint="eastAsia" w:ascii="宋体" w:hAnsi="宋体" w:eastAsia="宋体" w:cs="宋体"/>
          <w:szCs w:val="21"/>
          <w:highlight w:val="none"/>
        </w:rPr>
        <w:t xml:space="preserve">项目编号：         </w:t>
      </w:r>
      <w:r/>
    </w:p>
    <w:tbl>
      <w:tblPr>
        <w:tblStyle w:val="887"/>
        <w:tblW w:w="8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0"/>
        <w:gridCol w:w="1676"/>
        <w:gridCol w:w="1926"/>
        <w:gridCol w:w="3008"/>
        <w:gridCol w:w="1243"/>
      </w:tblGrid>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招标文件条目号</w:t>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招标要求规格</w:t>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投标响应</w:t>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偏离</w:t>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bl>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说明：如果行数不够，请自行增加。</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说明：投标文件采购需求部分内容响应存在正偏离或负偏离的，请在本表中逐条列出。未列出的，视为响应招标文件要求。如果行数不够，请自行增加。</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投标单位（加盖电子公章）：</w:t>
      </w:r>
      <w:r>
        <w:rPr>
          <w:rFonts w:hint="eastAsia" w:ascii="宋体" w:hAnsi="宋体" w:eastAsia="宋体" w:cs="宋体"/>
          <w:szCs w:val="21"/>
          <w:highlight w:val="none"/>
          <w:u w:val="single"/>
        </w:rPr>
        <w:t xml:space="preserve">                             </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br w:type="page" w:clear="all"/>
      </w:r>
      <w:r>
        <w:rPr>
          <w:rFonts w:hint="eastAsia" w:ascii="宋体" w:hAnsi="宋体" w:eastAsia="宋体" w:cs="宋体"/>
          <w:b/>
          <w:bCs/>
          <w:szCs w:val="21"/>
          <w:highlight w:val="none"/>
        </w:rPr>
        <w:t xml:space="preserve">附件六、商务条款偏离表格式</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ind w:left="420"/>
        <w:jc w:val="center"/>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 w:val="36"/>
          <w:szCs w:val="36"/>
          <w:highlight w:val="none"/>
        </w:rPr>
        <w:t xml:space="preserve">商务条款偏离表</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 w:val="24"/>
          <w:highlight w:val="none"/>
        </w:rPr>
        <w:t xml:space="preserve"> </w:t>
      </w:r>
      <w:r/>
    </w:p>
    <w:p>
      <w:pPr>
        <w:ind w:firstLine="97"/>
        <w:jc w:val="left"/>
        <w:spacing w:line="360" w:lineRule="auto"/>
        <w:widowControl/>
        <w:tabs>
          <w:tab w:val="left" w:pos="432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项目名称：</w:t>
      </w:r>
      <w:r>
        <w:rPr>
          <w:rFonts w:hint="eastAsia" w:ascii="宋体" w:hAnsi="宋体" w:eastAsia="宋体" w:cs="宋体"/>
          <w:szCs w:val="21"/>
          <w:highlight w:val="none"/>
        </w:rPr>
        <w:tab/>
      </w:r>
      <w:r>
        <w:rPr>
          <w:rFonts w:hint="eastAsia" w:ascii="宋体" w:hAnsi="宋体" w:eastAsia="宋体" w:cs="宋体"/>
          <w:szCs w:val="21"/>
          <w:highlight w:val="none"/>
        </w:rPr>
        <w:t xml:space="preserve">项目编号：         </w:t>
      </w:r>
      <w:r/>
    </w:p>
    <w:tbl>
      <w:tblPr>
        <w:tblStyle w:val="887"/>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bl>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说明：如果行数不够，请自行增加。</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说明：投标文件采购需求部分内容响应存在正偏离或负偏离的，请在本表中逐条列出。未列出的，视为响应招标文件要求。如果行数不够，请自行增加。</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投标单位（加盖电子公章）：</w:t>
      </w:r>
      <w:r>
        <w:rPr>
          <w:rFonts w:hint="eastAsia" w:ascii="宋体" w:hAnsi="宋体" w:eastAsia="宋体" w:cs="宋体"/>
          <w:szCs w:val="21"/>
          <w:highlight w:val="none"/>
          <w:u w:val="single"/>
        </w:rPr>
        <w:t xml:space="preserve">                             </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jc w:val="left"/>
        <w:spacing w:line="360" w:lineRule="auto"/>
        <w:shd w:val="clear" w:color="auto" w:fill="ffffff"/>
        <w:widowControl/>
        <w:rPr>
          <w:rFonts w:hint="eastAsia" w:ascii="宋体" w:hAnsi="宋体" w:eastAsia="宋体" w:cs="宋体"/>
          <w:b/>
          <w:szCs w:val="21"/>
          <w:highlight w:val="none"/>
          <w:lang w:val="zh-CN"/>
        </w:rPr>
      </w:pPr>
      <w:r>
        <w:rPr>
          <w:rFonts w:hint="eastAsia" w:ascii="宋体" w:hAnsi="宋体" w:eastAsia="宋体" w:cs="宋体"/>
          <w:b/>
          <w:bCs/>
          <w:szCs w:val="21"/>
          <w:highlight w:val="none"/>
        </w:rPr>
        <w:br w:type="page" w:clear="all"/>
      </w:r>
      <w:r>
        <w:rPr>
          <w:rFonts w:hint="eastAsia" w:ascii="宋体" w:hAnsi="宋体" w:eastAsia="宋体" w:cs="宋体"/>
          <w:b/>
          <w:bCs/>
          <w:szCs w:val="21"/>
          <w:highlight w:val="none"/>
        </w:rPr>
        <w:t xml:space="preserve">附件七、</w:t>
      </w:r>
      <w:r>
        <w:rPr>
          <w:rFonts w:hint="eastAsia" w:ascii="宋体" w:hAnsi="宋体" w:eastAsia="宋体" w:cs="宋体"/>
          <w:b/>
          <w:szCs w:val="21"/>
          <w:highlight w:val="none"/>
          <w:lang w:val="zh-CN"/>
        </w:rPr>
        <w:t xml:space="preserve">技术说明与服务方案</w:t>
      </w:r>
      <w:r/>
    </w:p>
    <w:p>
      <w:pPr>
        <w:jc w:val="left"/>
        <w:spacing w:line="360" w:lineRule="auto"/>
        <w:shd w:val="clear" w:color="auto" w:fill="ffffff"/>
        <w:widowControl/>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r>
      <w:r/>
    </w:p>
    <w:p>
      <w:pPr>
        <w:pStyle w:val="1216"/>
        <w:ind w:firstLine="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技术方案及服务承诺应根据招标人对项目的要求、评标标准的要求及项目本身的特点编写。</w:t>
      </w:r>
      <w:r/>
    </w:p>
    <w:p>
      <w:pPr>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 </w:t>
      </w:r>
      <w:r/>
    </w:p>
    <w:p>
      <w:pPr>
        <w:spacing w:line="460" w:lineRule="atLeast"/>
        <w:widowControl/>
        <w:rPr>
          <w:rFonts w:hint="eastAsia" w:ascii="宋体" w:hAnsi="宋体" w:eastAsia="宋体" w:cs="宋体"/>
          <w:b/>
          <w:bCs/>
          <w:sz w:val="24"/>
          <w:highlight w:val="none"/>
        </w:rPr>
      </w:pPr>
      <w:r>
        <w:rPr>
          <w:rFonts w:hint="eastAsia" w:ascii="宋体" w:hAnsi="宋体" w:eastAsia="宋体" w:cs="宋体"/>
          <w:highlight w:val="none"/>
        </w:rPr>
        <w:br w:type="page" w:clear="all"/>
      </w:r>
      <w:r>
        <w:rPr>
          <w:rFonts w:hint="eastAsia" w:ascii="宋体" w:hAnsi="宋体" w:eastAsia="宋体" w:cs="宋体"/>
          <w:b/>
          <w:bCs/>
          <w:sz w:val="24"/>
          <w:highlight w:val="none"/>
        </w:rPr>
        <w:t xml:space="preserve">附件八、拟参与本项目服务人员一览表</w:t>
      </w:r>
      <w:r/>
    </w:p>
    <w:p>
      <w:pPr>
        <w:spacing w:line="460" w:lineRule="atLeast"/>
        <w:widowControl/>
        <w:rPr>
          <w:rFonts w:hint="eastAsia" w:ascii="宋体" w:hAnsi="宋体" w:eastAsia="宋体" w:cs="宋体"/>
          <w:b/>
          <w:bCs/>
          <w:sz w:val="24"/>
          <w:highlight w:val="none"/>
        </w:rPr>
      </w:pPr>
      <w:r>
        <w:rPr>
          <w:rFonts w:hint="eastAsia" w:ascii="宋体" w:hAnsi="宋体" w:eastAsia="宋体" w:cs="宋体"/>
          <w:b/>
          <w:bCs/>
          <w:sz w:val="24"/>
          <w:highlight w:val="none"/>
        </w:rPr>
      </w:r>
      <w:r/>
    </w:p>
    <w:p>
      <w:pPr>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拟参与本项目服务人员一览表</w:t>
      </w:r>
      <w:r/>
    </w:p>
    <w:p>
      <w:pPr>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rPr>
      </w:r>
      <w:r/>
    </w:p>
    <w:p>
      <w:pPr>
        <w:widowControl/>
        <w:rPr>
          <w:rFonts w:hint="eastAsia" w:ascii="宋体" w:hAnsi="宋体" w:eastAsia="宋体" w:cs="宋体"/>
          <w:szCs w:val="21"/>
          <w:highlight w:val="none"/>
        </w:rPr>
      </w:pPr>
      <w:r>
        <w:rPr>
          <w:rFonts w:hint="eastAsia" w:ascii="宋体" w:hAnsi="宋体" w:eastAsia="宋体" w:cs="宋体"/>
          <w:szCs w:val="21"/>
          <w:highlight w:val="none"/>
        </w:rPr>
        <w:t xml:space="preserve">项目名称：</w:t>
      </w:r>
      <w:r>
        <w:rPr>
          <w:rFonts w:hint="eastAsia" w:ascii="宋体" w:hAnsi="宋体" w:eastAsia="宋体" w:cs="宋体"/>
          <w:szCs w:val="21"/>
          <w:highlight w:val="none"/>
        </w:rPr>
        <w:tab/>
      </w:r>
      <w:r>
        <w:rPr>
          <w:rFonts w:hint="eastAsia" w:ascii="宋体" w:hAnsi="宋体" w:eastAsia="宋体" w:cs="宋体"/>
          <w:szCs w:val="21"/>
          <w:highlight w:val="none"/>
        </w:rPr>
        <w:t xml:space="preserve">                项目编号：                </w:t>
      </w:r>
      <w:r/>
    </w:p>
    <w:tbl>
      <w:tblPr>
        <w:tblStyle w:val="887"/>
        <w:tblW w:w="0" w:type="auto"/>
        <w:jc w:val="center"/>
        <w:tblLayout w:type="fixed"/>
        <w:tblCellMar>
          <w:left w:w="0" w:type="dxa"/>
          <w:top w:w="0" w:type="dxa"/>
          <w:right w:w="0" w:type="dxa"/>
          <w:bottom w:w="0" w:type="dxa"/>
        </w:tblCellMar>
        <w:tblLook w:val="04A0" w:firstRow="1" w:lastRow="0" w:firstColumn="1" w:lastColumn="0" w:noHBand="0" w:noVBand="1"/>
      </w:tblPr>
      <w:tblGrid>
        <w:gridCol w:w="619"/>
        <w:gridCol w:w="938"/>
        <w:gridCol w:w="900"/>
        <w:gridCol w:w="995"/>
        <w:gridCol w:w="1468"/>
        <w:gridCol w:w="1406"/>
        <w:gridCol w:w="1515"/>
        <w:gridCol w:w="1463"/>
      </w:tblGrid>
      <w:tr>
        <w:trPr>
          <w:jc w:val="center"/>
          <w:trHeight w:val="838" w:hRule="exact"/>
        </w:trPr>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spacing w:before="0" w:beforeAutospacing="0" w:after="0" w:afterAutospacing="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spacing w:before="0" w:beforeAutospacing="0" w:after="0" w:afterAutospacing="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姓名</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before="0" w:beforeAutospacing="0" w:after="0" w:afterAutospacing="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性别</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spacing w:before="0" w:beforeAutospacing="0" w:after="0" w:afterAutospacing="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年龄</w:t>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spacing w:before="0" w:beforeAutospacing="0" w:after="0" w:afterAutospacing="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执业资格</w:t>
            </w:r>
            <w:r/>
          </w:p>
          <w:p>
            <w:pPr>
              <w:jc w:val="center"/>
              <w:spacing w:before="0" w:beforeAutospacing="0" w:after="0" w:afterAutospacing="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及证书号</w:t>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val="false"/>
          </w:tcPr>
          <w:p>
            <w:pPr>
              <w:jc w:val="center"/>
              <w:spacing w:before="0" w:beforeAutospacing="0" w:after="0" w:afterAutospacing="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技术职称</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before="0" w:beforeAutospacing="0" w:after="0" w:afterAutospacing="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拟担任本项目</w:t>
            </w:r>
            <w:r/>
          </w:p>
          <w:p>
            <w:pPr>
              <w:jc w:val="center"/>
              <w:spacing w:before="0" w:beforeAutospacing="0" w:after="0" w:afterAutospacing="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何种工作</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spacing w:before="0" w:beforeAutospacing="0" w:after="0" w:afterAutospacing="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备注</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bl>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投标单位（加盖电子公章）：</w:t>
      </w:r>
      <w:r>
        <w:rPr>
          <w:rFonts w:hint="eastAsia" w:ascii="宋体" w:hAnsi="宋体" w:eastAsia="宋体" w:cs="宋体"/>
          <w:szCs w:val="21"/>
          <w:highlight w:val="none"/>
          <w:u w:val="single"/>
        </w:rPr>
        <w:t xml:space="preserve">                             </w:t>
      </w:r>
      <w:r/>
    </w:p>
    <w:p>
      <w:pPr>
        <w:widowControl/>
        <w:rPr>
          <w:rFonts w:hint="eastAsia" w:ascii="宋体" w:hAnsi="宋体" w:eastAsia="宋体" w:cs="宋体"/>
          <w:szCs w:val="21"/>
          <w:highlight w:val="none"/>
        </w:rPr>
      </w:pPr>
      <w:r>
        <w:rPr>
          <w:rFonts w:hint="eastAsia" w:ascii="宋体" w:hAnsi="宋体" w:eastAsia="宋体" w:cs="宋体"/>
          <w:szCs w:val="21"/>
          <w:highlight w:val="none"/>
        </w:rPr>
      </w:r>
      <w:r/>
    </w:p>
    <w:p>
      <w:pPr>
        <w:widowControl/>
        <w:rPr>
          <w:rFonts w:hint="eastAsia" w:ascii="宋体" w:hAnsi="宋体" w:eastAsia="宋体" w:cs="宋体"/>
          <w:b/>
          <w:bCs/>
          <w:szCs w:val="21"/>
          <w:highlight w:val="none"/>
        </w:rPr>
      </w:pPr>
      <w:r>
        <w:rPr>
          <w:rFonts w:hint="eastAsia" w:ascii="宋体" w:hAnsi="宋体" w:eastAsia="宋体" w:cs="宋体"/>
          <w:b/>
          <w:bCs/>
          <w:szCs w:val="21"/>
          <w:highlight w:val="none"/>
        </w:rPr>
      </w:r>
      <w:r/>
    </w:p>
    <w:p>
      <w:pPr>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br w:type="page" w:clear="all"/>
      </w:r>
      <w:r>
        <w:rPr>
          <w:rFonts w:hint="eastAsia" w:ascii="宋体" w:hAnsi="宋体" w:eastAsia="宋体" w:cs="宋体"/>
          <w:b/>
          <w:bCs/>
          <w:sz w:val="24"/>
          <w:highlight w:val="none"/>
        </w:rPr>
        <w:t xml:space="preserve">附件九、 投标人类似业绩情况表</w:t>
      </w:r>
      <w:r/>
    </w:p>
    <w:p>
      <w:pPr>
        <w:jc w:val="center"/>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r>
      <w:r/>
    </w:p>
    <w:p>
      <w:pPr>
        <w:jc w:val="center"/>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投标人类似业绩情况表</w:t>
      </w:r>
      <w:r/>
    </w:p>
    <w:tbl>
      <w:tblPr>
        <w:tblStyle w:val="887"/>
        <w:tblW w:w="9392" w:type="dxa"/>
        <w:jc w:val="center"/>
        <w:tblLayout w:type="fixed"/>
        <w:tblCellMar>
          <w:left w:w="0" w:type="dxa"/>
          <w:top w:w="0" w:type="dxa"/>
          <w:right w:w="0" w:type="dxa"/>
          <w:bottom w:w="0" w:type="dxa"/>
        </w:tblCellMar>
        <w:tblLook w:val="04A0" w:firstRow="1" w:lastRow="0" w:firstColumn="1" w:lastColumn="0" w:noHBand="0" w:noVBand="1"/>
      </w:tblPr>
      <w:tblGrid>
        <w:gridCol w:w="636"/>
        <w:gridCol w:w="1836"/>
        <w:gridCol w:w="2028"/>
        <w:gridCol w:w="2004"/>
        <w:gridCol w:w="1827"/>
        <w:gridCol w:w="1061"/>
      </w:tblGrid>
      <w:tr>
        <w:trPr>
          <w:jc w:val="center"/>
          <w:trHeight w:val="589"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业主单位</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工作主要内容</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cente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合同签订时间</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备注</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r>
    </w:tbl>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投标单位（加盖电子公章）：</w:t>
      </w:r>
      <w:r>
        <w:rPr>
          <w:rFonts w:hint="eastAsia" w:ascii="宋体" w:hAnsi="宋体" w:eastAsia="宋体" w:cs="宋体"/>
          <w:szCs w:val="21"/>
          <w:highlight w:val="none"/>
          <w:u w:val="single"/>
        </w:rPr>
        <w:t xml:space="preserve">                             </w:t>
      </w:r>
      <w:r/>
    </w:p>
    <w:p>
      <w:pPr>
        <w:spacing w:line="360" w:lineRule="auto"/>
        <w:widowControl/>
        <w:rPr>
          <w:rFonts w:hint="eastAsia" w:ascii="宋体" w:hAnsi="宋体" w:eastAsia="宋体" w:cs="宋体"/>
          <w:b/>
          <w:bCs/>
          <w:szCs w:val="21"/>
          <w:highlight w:val="none"/>
        </w:rPr>
      </w:pPr>
      <w:r>
        <w:rPr>
          <w:rFonts w:hint="eastAsia" w:ascii="宋体" w:hAnsi="宋体" w:eastAsia="宋体" w:cs="宋体"/>
          <w:b/>
          <w:bCs/>
          <w:szCs w:val="21"/>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br w:type="page" w:clear="all"/>
      </w:r>
      <w:r/>
    </w:p>
    <w:p>
      <w:pPr>
        <w:spacing w:line="360" w:lineRule="auto"/>
        <w:rPr>
          <w:rFonts w:hint="eastAsia" w:ascii="宋体" w:hAnsi="宋体" w:eastAsia="宋体" w:cs="宋体"/>
          <w:b/>
          <w:bCs/>
          <w:highlight w:val="none"/>
        </w:rPr>
      </w:pPr>
      <w:r>
        <w:rPr>
          <w:rFonts w:hint="eastAsia" w:ascii="宋体" w:hAnsi="宋体" w:eastAsia="宋体" w:cs="宋体"/>
          <w:b/>
          <w:highlight w:val="none"/>
        </w:rPr>
        <w:t xml:space="preserve">附件十</w:t>
      </w:r>
      <w:r>
        <w:rPr>
          <w:rFonts w:hint="eastAsia" w:ascii="宋体" w:hAnsi="宋体" w:eastAsia="宋体" w:cs="宋体"/>
          <w:b/>
          <w:bCs/>
          <w:highlight w:val="none"/>
        </w:rPr>
        <w:t xml:space="preserve">、企业声明函格式</w:t>
      </w:r>
      <w:r/>
    </w:p>
    <w:p>
      <w:pPr>
        <w:jc w:val="center"/>
        <w:spacing w:before="312" w:after="312" w:line="480" w:lineRule="auto"/>
        <w:rPr>
          <w:rFonts w:hint="eastAsia" w:ascii="宋体" w:hAnsi="宋体" w:eastAsia="宋体" w:cs="宋体"/>
          <w:b/>
          <w:bCs/>
          <w:sz w:val="28"/>
          <w:szCs w:val="28"/>
          <w:highlight w:val="none"/>
        </w:rPr>
      </w:pPr>
      <w:r/>
      <w:bookmarkStart w:id="23" w:name="OLE_LINK13"/>
      <w:r/>
      <w:bookmarkStart w:id="24" w:name="OLE_LINK14"/>
      <w:r>
        <w:rPr>
          <w:rFonts w:hint="eastAsia" w:ascii="宋体" w:hAnsi="宋体" w:eastAsia="宋体" w:cs="宋体"/>
          <w:b/>
          <w:bCs/>
          <w:sz w:val="28"/>
          <w:szCs w:val="28"/>
          <w:highlight w:val="none"/>
        </w:rPr>
        <w:t xml:space="preserve">中小企业声明函（工程、服务）</w:t>
      </w:r>
      <w:r/>
    </w:p>
    <w:p>
      <w:pPr>
        <w:ind w:firstLine="420"/>
        <w:jc w:val="left"/>
        <w:spacing w:line="440" w:lineRule="exact"/>
        <w:widowControl/>
        <w:rPr>
          <w:rFonts w:hint="eastAsia" w:ascii="宋体" w:hAnsi="宋体" w:eastAsia="宋体" w:cs="宋体"/>
          <w:szCs w:val="21"/>
          <w:highlight w:val="none"/>
        </w:rPr>
      </w:pPr>
      <w:r>
        <w:rPr>
          <w:rFonts w:hint="eastAsia" w:ascii="宋体" w:hAnsi="宋体" w:eastAsia="宋体" w:cs="宋体"/>
          <w:highlight w:val="none"/>
        </w:rPr>
        <w:t xml:space="preserve">本公司（联合体）郑重声明，根据《政府采购促进中小企业发展管理办法》（财库〔2020〕）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u w:val="single"/>
        </w:rPr>
        <w:t xml:space="preserve">（标的名称）</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（采购文件中明确的所属行业）</w:t>
      </w:r>
      <w:r>
        <w:rPr>
          <w:rFonts w:hint="eastAsia" w:ascii="宋体" w:hAnsi="宋体" w:eastAsia="宋体" w:cs="宋体"/>
          <w:highlight w:val="none"/>
        </w:rPr>
        <w:t xml:space="preserve">, 承建（承接）企业为（企业名称）,从业人员</w:t>
      </w:r>
      <w:r>
        <w:rPr>
          <w:rFonts w:hint="eastAsia" w:ascii="宋体" w:hAnsi="宋体" w:eastAsia="宋体" w:cs="宋体"/>
          <w:highlight w:val="none"/>
          <w:u w:val="single"/>
        </w:rPr>
        <w:tab/>
      </w:r>
      <w:r>
        <w:rPr>
          <w:rFonts w:hint="eastAsia" w:ascii="宋体" w:hAnsi="宋体" w:eastAsia="宋体" w:cs="宋体"/>
          <w:highlight w:val="none"/>
          <w:u w:val="single"/>
        </w:rPr>
        <w:t xml:space="preserve">人</w:t>
      </w:r>
      <w:r>
        <w:rPr>
          <w:rFonts w:hint="eastAsia" w:ascii="宋体" w:hAnsi="宋体" w:eastAsia="宋体" w:cs="宋体"/>
          <w:highlight w:val="none"/>
        </w:rPr>
        <w:t xml:space="preserve">，营业收入为</w:t>
      </w:r>
      <w:r>
        <w:rPr>
          <w:rFonts w:hint="eastAsia" w:ascii="宋体" w:hAnsi="宋体" w:eastAsia="宋体" w:cs="宋体"/>
          <w:highlight w:val="none"/>
          <w:u w:val="single"/>
        </w:rPr>
        <w:tab/>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ab/>
      </w:r>
      <w:r>
        <w:rPr>
          <w:rFonts w:hint="eastAsia" w:ascii="宋体" w:hAnsi="宋体" w:eastAsia="宋体" w:cs="宋体"/>
          <w:highlight w:val="none"/>
        </w:rPr>
        <w:t xml:space="preserve">万元，属于（中型企业、小型企业、微型企业）；</w:t>
      </w:r>
      <w:r/>
    </w:p>
    <w:p>
      <w:pPr>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u w:val="single"/>
        </w:rPr>
        <w:t xml:space="preserve">（标的名称）,</w:t>
      </w:r>
      <w:r>
        <w:rPr>
          <w:rFonts w:hint="eastAsia" w:ascii="宋体" w:hAnsi="宋体" w:eastAsia="宋体" w:cs="宋体"/>
          <w:highlight w:val="none"/>
        </w:rPr>
        <w:t xml:space="preserve">属于（采购文件中明确的所属行业）, 承建（承接）企业为（企业名称）,从业人员</w:t>
      </w:r>
      <w:r>
        <w:rPr>
          <w:rFonts w:hint="eastAsia" w:ascii="宋体" w:hAnsi="宋体" w:eastAsia="宋体" w:cs="宋体"/>
          <w:highlight w:val="none"/>
          <w:u w:val="single"/>
        </w:rPr>
        <w:tab/>
      </w:r>
      <w:r>
        <w:rPr>
          <w:rFonts w:hint="eastAsia" w:ascii="宋体" w:hAnsi="宋体" w:eastAsia="宋体" w:cs="宋体"/>
          <w:highlight w:val="none"/>
          <w:u w:val="single"/>
        </w:rPr>
        <w:t xml:space="preserve">人</w:t>
      </w:r>
      <w:r>
        <w:rPr>
          <w:rFonts w:hint="eastAsia" w:ascii="宋体" w:hAnsi="宋体" w:eastAsia="宋体" w:cs="宋体"/>
          <w:highlight w:val="none"/>
        </w:rPr>
        <w:t xml:space="preserve">，营业收入为</w:t>
      </w:r>
      <w:r>
        <w:rPr>
          <w:rFonts w:hint="eastAsia" w:ascii="宋体" w:hAnsi="宋体" w:eastAsia="宋体" w:cs="宋体"/>
          <w:highlight w:val="none"/>
          <w:u w:val="single"/>
        </w:rPr>
        <w:tab/>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ab/>
      </w:r>
      <w:r>
        <w:rPr>
          <w:rFonts w:hint="eastAsia" w:ascii="宋体" w:hAnsi="宋体" w:eastAsia="宋体" w:cs="宋体"/>
          <w:highlight w:val="none"/>
        </w:rPr>
        <w:t xml:space="preserve">万元，属于（中型企业、小型企业、微型企业）；</w:t>
      </w:r>
      <w:r>
        <w:rPr>
          <w:rFonts w:hint="eastAsia" w:ascii="宋体" w:hAnsi="宋体" w:eastAsia="宋体" w:cs="宋体"/>
          <w:highlight w:val="none"/>
        </w:rPr>
        <w:tab/>
      </w:r>
      <w:r/>
    </w:p>
    <w:p>
      <w:pPr>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rPr>
        <w:t xml:space="preserve">本企业对上述声明内容的真实性负责。如有虚假，将依法承担相应责任。</w:t>
      </w:r>
      <w:r/>
    </w:p>
    <w:p>
      <w:pPr>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rPr>
      </w:r>
      <w:r/>
    </w:p>
    <w:p>
      <w:pPr>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rPr>
      </w:r>
      <w:r/>
    </w:p>
    <w:p>
      <w:pPr>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rPr>
      </w:r>
      <w:r/>
    </w:p>
    <w:p>
      <w:pPr>
        <w:ind w:firstLine="420"/>
        <w:jc w:val="right"/>
        <w:spacing w:line="440" w:lineRule="exact"/>
        <w:widowControl/>
        <w:rPr>
          <w:rFonts w:hint="eastAsia" w:ascii="宋体" w:hAnsi="宋体" w:eastAsia="宋体" w:cs="宋体"/>
          <w:highlight w:val="none"/>
        </w:rPr>
      </w:pPr>
      <w:r>
        <w:rPr>
          <w:rFonts w:hint="eastAsia" w:ascii="宋体" w:hAnsi="宋体" w:eastAsia="宋体" w:cs="宋体"/>
          <w:highlight w:val="none"/>
        </w:rPr>
        <w:t xml:space="preserve">企业名称</w:t>
      </w:r>
      <w:r>
        <w:rPr>
          <w:rFonts w:hint="eastAsia" w:ascii="宋体" w:hAnsi="宋体" w:eastAsia="宋体" w:cs="宋体"/>
          <w:szCs w:val="21"/>
          <w:highlight w:val="none"/>
        </w:rPr>
        <w:t xml:space="preserve">（加盖电子公章）</w:t>
      </w:r>
      <w:r>
        <w:rPr>
          <w:rFonts w:hint="eastAsia" w:ascii="宋体" w:hAnsi="宋体" w:eastAsia="宋体" w:cs="宋体"/>
          <w:highlight w:val="none"/>
        </w:rPr>
        <w:t xml:space="preserve">：</w:t>
      </w:r>
      <w:r/>
    </w:p>
    <w:p>
      <w:pPr>
        <w:ind w:firstLine="420"/>
        <w:jc w:val="left"/>
        <w:spacing w:line="360" w:lineRule="auto"/>
        <w:widowControl/>
        <w:rPr>
          <w:rFonts w:hint="eastAsia" w:ascii="宋体" w:hAnsi="宋体" w:eastAsia="宋体" w:cs="宋体"/>
          <w:highlight w:val="none"/>
        </w:rPr>
      </w:pPr>
      <w:r>
        <w:rPr>
          <w:rFonts w:hint="eastAsia" w:ascii="宋体" w:hAnsi="宋体" w:eastAsia="宋体" w:cs="宋体"/>
          <w:highlight w:val="none"/>
        </w:rPr>
        <w:t xml:space="preserve">                                                   日期：</w:t>
      </w:r>
      <w:r/>
    </w:p>
    <w:p>
      <w:pPr>
        <w:ind w:firstLine="420"/>
        <w:jc w:val="left"/>
        <w:spacing w:line="360" w:lineRule="auto"/>
        <w:widowControl/>
        <w:rPr>
          <w:rFonts w:hint="eastAsia" w:ascii="宋体" w:hAnsi="宋体" w:eastAsia="宋体" w:cs="宋体"/>
          <w:highlight w:val="none"/>
        </w:rPr>
      </w:pPr>
      <w:r>
        <w:rPr>
          <w:rFonts w:hint="eastAsia" w:ascii="宋体" w:hAnsi="宋体" w:eastAsia="宋体" w:cs="宋体"/>
          <w:highlight w:val="none"/>
        </w:rPr>
      </w:r>
      <w:r/>
    </w:p>
    <w:p>
      <w:pPr>
        <w:ind w:firstLine="420"/>
        <w:jc w:val="left"/>
        <w:spacing w:line="360" w:lineRule="auto"/>
        <w:widowControl/>
        <w:rPr>
          <w:rFonts w:hint="eastAsia" w:ascii="宋体" w:hAnsi="宋体" w:eastAsia="宋体" w:cs="宋体"/>
          <w:highlight w:val="none"/>
        </w:rPr>
      </w:pPr>
      <w:r>
        <w:rPr>
          <w:rFonts w:hint="eastAsia" w:ascii="宋体" w:hAnsi="宋体" w:eastAsia="宋体" w:cs="宋体"/>
          <w:highlight w:val="none"/>
        </w:rPr>
      </w:r>
      <w:r/>
    </w:p>
    <w:p>
      <w:pPr>
        <w:ind w:firstLine="422"/>
        <w:jc w:val="left"/>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注：从业人员、营业收入、资产总额填报上一年度数据，无上一年度数据的新成立企业可不填报。</w:t>
      </w:r>
      <w:r/>
    </w:p>
    <w:p>
      <w:pPr>
        <w:jc w:val="center"/>
        <w:spacing w:line="360" w:lineRule="auto"/>
        <w:rPr>
          <w:rFonts w:hint="eastAsia" w:ascii="宋体" w:hAnsi="宋体" w:eastAsia="宋体" w:cs="宋体"/>
          <w:b/>
          <w:bCs/>
          <w:sz w:val="28"/>
          <w:highlight w:val="none"/>
        </w:rPr>
        <w:sectPr>
          <w:headerReference w:type="default" r:id="rId10"/>
          <w:footerReference w:type="default" r:id="rId16"/>
          <w:footerReference w:type="first" r:id="rId17"/>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宋体" w:hAnsi="宋体" w:eastAsia="宋体" w:cs="宋体"/>
          <w:b/>
          <w:bCs/>
          <w:sz w:val="28"/>
          <w:highlight w:val="none"/>
        </w:rPr>
      </w:r>
      <w:r/>
    </w:p>
    <w:p>
      <w:pPr>
        <w:jc w:val="center"/>
        <w:spacing w:line="360" w:lineRule="auto"/>
        <w:rPr>
          <w:rFonts w:hint="eastAsia" w:ascii="宋体" w:hAnsi="宋体" w:eastAsia="宋体" w:cs="宋体"/>
          <w:b/>
          <w:bCs/>
          <w:sz w:val="28"/>
          <w:highlight w:val="none"/>
        </w:rPr>
      </w:pPr>
      <w:r>
        <w:rPr>
          <w:rFonts w:hint="eastAsia" w:ascii="宋体" w:hAnsi="宋体" w:eastAsia="宋体" w:cs="宋体"/>
          <w:b/>
          <w:bCs/>
          <w:sz w:val="28"/>
          <w:highlight w:val="none"/>
        </w:rPr>
        <w:t xml:space="preserve">残疾人福利性单位声明函</w:t>
      </w:r>
      <w:bookmarkEnd w:id="23"/>
      <w:r/>
      <w:bookmarkEnd w:id="24"/>
      <w:r/>
      <w:r/>
    </w:p>
    <w:p>
      <w:pPr>
        <w:ind w:firstLine="420"/>
        <w:jc w:val="left"/>
        <w:spacing w:line="44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本单位对上述声明的真实性负责。如有虚假，将依法承担相应责任。</w:t>
      </w:r>
      <w:r/>
    </w:p>
    <w:p>
      <w:pPr>
        <w:ind w:firstLine="5040"/>
        <w:jc w:val="left"/>
        <w:spacing w:line="44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单位名称（加盖电子公章）：</w:t>
      </w:r>
      <w:r/>
    </w:p>
    <w:p>
      <w:pPr>
        <w:ind w:firstLine="5040"/>
        <w:jc w:val="left"/>
        <w:spacing w:line="44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日  期：</w:t>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jc w:val="center"/>
        <w:spacing w:line="360" w:lineRule="auto"/>
        <w:rPr>
          <w:rFonts w:hint="eastAsia" w:ascii="宋体" w:hAnsi="宋体" w:eastAsia="宋体" w:cs="宋体"/>
          <w:b/>
          <w:bCs/>
          <w:sz w:val="28"/>
          <w:highlight w:val="none"/>
        </w:rPr>
      </w:pPr>
      <w:r>
        <w:rPr>
          <w:rFonts w:hint="eastAsia" w:ascii="宋体" w:hAnsi="宋体" w:eastAsia="宋体" w:cs="宋体"/>
          <w:b/>
          <w:bCs/>
          <w:sz w:val="28"/>
          <w:highlight w:val="none"/>
        </w:rPr>
        <w:t xml:space="preserve">属于监狱企业的证明文件</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（提供由省级以上监狱管理局、戒毒管理局(含新疆生产建设兵团)出具的属于监狱企业的证明文件）</w:t>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jc w:val="center"/>
        <w:spacing w:line="360" w:lineRule="auto"/>
        <w:rPr>
          <w:rFonts w:hint="eastAsia" w:ascii="宋体" w:hAnsi="宋体" w:eastAsia="宋体" w:cs="宋体"/>
          <w:b/>
          <w:bCs/>
          <w:highlight w:val="none"/>
        </w:rPr>
      </w:pPr>
      <w:r>
        <w:rPr>
          <w:rFonts w:hint="eastAsia" w:ascii="宋体" w:hAnsi="宋体" w:eastAsia="宋体" w:cs="宋体"/>
          <w:b/>
          <w:bCs/>
          <w:sz w:val="28"/>
          <w:highlight w:val="none"/>
        </w:rPr>
        <w:t xml:space="preserve">节能产品认证证书</w:t>
      </w:r>
      <w:r/>
    </w:p>
    <w:p>
      <w:pPr>
        <w:spacing w:line="360" w:lineRule="auto"/>
        <w:rPr>
          <w:rFonts w:hint="eastAsia" w:ascii="宋体" w:hAnsi="宋体" w:eastAsia="宋体" w:cs="宋体"/>
          <w:bCs/>
          <w:highlight w:val="none"/>
        </w:rPr>
      </w:pPr>
      <w:r>
        <w:rPr>
          <w:rFonts w:hint="eastAsia" w:ascii="宋体" w:hAnsi="宋体" w:eastAsia="宋体" w:cs="宋体"/>
          <w:bCs/>
          <w:highlight w:val="none"/>
        </w:rPr>
        <w:t xml:space="preserve">（提供国家确定的认证机构出具的、处于有效期之内的产品认证证书）</w:t>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jc w:val="center"/>
        <w:spacing w:line="360" w:lineRule="auto"/>
        <w:rPr>
          <w:rFonts w:hint="eastAsia" w:ascii="宋体" w:hAnsi="宋体" w:eastAsia="宋体" w:cs="宋体"/>
          <w:b/>
          <w:bCs/>
          <w:highlight w:val="none"/>
        </w:rPr>
      </w:pPr>
      <w:r>
        <w:rPr>
          <w:rFonts w:hint="eastAsia" w:ascii="宋体" w:hAnsi="宋体" w:eastAsia="宋体" w:cs="宋体"/>
          <w:b/>
          <w:bCs/>
          <w:sz w:val="28"/>
          <w:highlight w:val="none"/>
        </w:rPr>
        <w:t xml:space="preserve">环境标志产品认证证书</w:t>
      </w:r>
      <w:r/>
    </w:p>
    <w:p>
      <w:pPr>
        <w:spacing w:line="360" w:lineRule="auto"/>
        <w:rPr>
          <w:rFonts w:hint="eastAsia" w:ascii="宋体" w:hAnsi="宋体" w:eastAsia="宋体" w:cs="宋体"/>
          <w:bCs/>
          <w:highlight w:val="none"/>
        </w:rPr>
      </w:pPr>
      <w:r>
        <w:rPr>
          <w:rFonts w:hint="eastAsia" w:ascii="宋体" w:hAnsi="宋体" w:eastAsia="宋体" w:cs="宋体"/>
          <w:bCs/>
          <w:highlight w:val="none"/>
        </w:rPr>
        <w:t xml:space="preserve">（提供国家确定的认证机构出具的、处于有效期之内的产品认证证书）</w:t>
      </w:r>
      <w:r/>
    </w:p>
    <w:p>
      <w:pPr>
        <w:pStyle w:val="1086"/>
        <w:rPr>
          <w:rFonts w:hint="eastAsia" w:ascii="宋体" w:hAnsi="宋体" w:eastAsia="宋体" w:cs="宋体"/>
          <w:bCs/>
          <w:highlight w:val="none"/>
        </w:rPr>
      </w:pPr>
      <w:r>
        <w:rPr>
          <w:rFonts w:hint="eastAsia" w:ascii="宋体" w:hAnsi="宋体" w:eastAsia="宋体" w:cs="宋体"/>
          <w:bCs/>
          <w:highlight w:val="none"/>
        </w:rPr>
      </w:r>
      <w:r/>
    </w:p>
    <w:p>
      <w:pPr>
        <w:pStyle w:val="1086"/>
        <w:rPr>
          <w:rFonts w:hint="eastAsia" w:ascii="宋体" w:hAnsi="宋体" w:eastAsia="宋体" w:cs="宋体"/>
          <w:bCs/>
          <w:highlight w:val="none"/>
        </w:rPr>
      </w:pPr>
      <w:r>
        <w:rPr>
          <w:rFonts w:hint="eastAsia" w:ascii="宋体" w:hAnsi="宋体" w:eastAsia="宋体" w:cs="宋体"/>
          <w:bCs/>
          <w:highlight w:val="none"/>
        </w:rPr>
      </w:r>
      <w:r/>
    </w:p>
    <w:p>
      <w:pPr>
        <w:pStyle w:val="1086"/>
        <w:rPr>
          <w:rFonts w:hint="eastAsia" w:ascii="宋体" w:hAnsi="宋体" w:eastAsia="宋体" w:cs="宋体"/>
          <w:bCs/>
          <w:highlight w:val="none"/>
        </w:rPr>
      </w:pPr>
      <w:r>
        <w:rPr>
          <w:rFonts w:hint="eastAsia" w:ascii="宋体" w:hAnsi="宋体" w:eastAsia="宋体" w:cs="宋体"/>
          <w:bCs/>
          <w:highlight w:val="none"/>
        </w:rPr>
      </w:r>
      <w:r/>
    </w:p>
    <w:p>
      <w:pPr>
        <w:jc w:val="center"/>
        <w:spacing w:line="360" w:lineRule="auto"/>
        <w:rPr>
          <w:rFonts w:hint="eastAsia" w:ascii="宋体" w:hAnsi="宋体" w:eastAsia="宋体" w:cs="宋体"/>
          <w:b/>
          <w:bCs/>
          <w:sz w:val="28"/>
          <w:highlight w:val="none"/>
        </w:rPr>
      </w:pPr>
      <w:r>
        <w:rPr>
          <w:rFonts w:hint="eastAsia" w:ascii="宋体" w:hAnsi="宋体" w:eastAsia="宋体" w:cs="宋体"/>
          <w:b/>
          <w:bCs/>
          <w:sz w:val="28"/>
          <w:highlight w:val="none"/>
        </w:rPr>
        <w:t xml:space="preserve">进口产品转让技术、消化吸收再创新方案</w:t>
      </w:r>
      <w:r/>
    </w:p>
    <w:p>
      <w:pPr>
        <w:spacing w:line="360" w:lineRule="auto"/>
        <w:rPr>
          <w:rFonts w:hint="eastAsia" w:ascii="宋体" w:hAnsi="宋体" w:eastAsia="宋体" w:cs="宋体"/>
          <w:bCs/>
          <w:highlight w:val="none"/>
        </w:rPr>
      </w:pPr>
      <w:r>
        <w:rPr>
          <w:rFonts w:hint="eastAsia" w:ascii="宋体" w:hAnsi="宋体" w:eastAsia="宋体" w:cs="宋体"/>
          <w:bCs/>
          <w:highlight w:val="none"/>
        </w:rPr>
        <w:t xml:space="preserve">（对于允许进口产品参加的项目）</w:t>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rPr>
          <w:rFonts w:hint="eastAsia" w:ascii="宋体" w:hAnsi="宋体" w:eastAsia="宋体" w:cs="宋体"/>
          <w:b/>
          <w:highlight w:val="none"/>
        </w:rPr>
      </w:pPr>
      <w:r>
        <w:rPr>
          <w:rFonts w:hint="eastAsia" w:ascii="宋体" w:hAnsi="宋体" w:eastAsia="宋体" w:cs="宋体"/>
          <w:b/>
          <w:highlight w:val="none"/>
        </w:rPr>
        <w:br w:type="page" w:clear="all"/>
      </w:r>
      <w:r/>
    </w:p>
    <w:p>
      <w:pPr>
        <w:spacing w:line="360" w:lineRule="auto"/>
        <w:rPr>
          <w:rFonts w:hint="eastAsia" w:ascii="宋体" w:hAnsi="宋体" w:eastAsia="宋体" w:cs="宋体"/>
          <w:b/>
          <w:highlight w:val="none"/>
        </w:rPr>
      </w:pPr>
      <w:r>
        <w:rPr>
          <w:rFonts w:hint="eastAsia" w:ascii="宋体" w:hAnsi="宋体" w:eastAsia="宋体" w:cs="宋体"/>
          <w:b/>
          <w:highlight w:val="none"/>
        </w:rPr>
        <w:t xml:space="preserve">附件十一、无重大违法记录声明格式</w:t>
      </w:r>
      <w:r/>
    </w:p>
    <w:p>
      <w:pPr>
        <w:jc w:val="center"/>
        <w:spacing w:line="240" w:lineRule="atLeast"/>
        <w:rPr>
          <w:rFonts w:hint="eastAsia" w:ascii="宋体" w:hAnsi="宋体" w:eastAsia="宋体" w:cs="宋体"/>
          <w:sz w:val="28"/>
          <w:szCs w:val="36"/>
          <w:highlight w:val="none"/>
        </w:rPr>
      </w:pPr>
      <w:r>
        <w:rPr>
          <w:rFonts w:hint="eastAsia" w:ascii="宋体" w:hAnsi="宋体" w:eastAsia="宋体" w:cs="宋体"/>
          <w:sz w:val="28"/>
          <w:szCs w:val="36"/>
          <w:highlight w:val="none"/>
        </w:rPr>
      </w:r>
      <w:r/>
    </w:p>
    <w:p>
      <w:pPr>
        <w:jc w:val="center"/>
        <w:spacing w:line="240" w:lineRule="atLeast"/>
        <w:rPr>
          <w:rFonts w:hint="eastAsia" w:ascii="宋体" w:hAnsi="宋体" w:eastAsia="宋体" w:cs="宋体"/>
          <w:sz w:val="28"/>
          <w:szCs w:val="36"/>
          <w:highlight w:val="none"/>
        </w:rPr>
      </w:pPr>
      <w:r>
        <w:rPr>
          <w:rFonts w:hint="eastAsia" w:ascii="宋体" w:hAnsi="宋体" w:eastAsia="宋体" w:cs="宋体"/>
          <w:sz w:val="28"/>
          <w:szCs w:val="36"/>
          <w:highlight w:val="none"/>
        </w:rPr>
        <w:t xml:space="preserve">无重大违法记录声明</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南京陵新项目管理有限公司</w:t>
      </w:r>
      <w:r>
        <w:rPr>
          <w:rFonts w:hint="eastAsia" w:ascii="宋体" w:hAnsi="宋体" w:eastAsia="宋体" w:cs="宋体"/>
          <w:szCs w:val="21"/>
          <w:highlight w:val="none"/>
        </w:rPr>
        <w:t xml:space="preserve">：</w:t>
      </w:r>
      <w:r/>
    </w:p>
    <w:p>
      <w:pPr>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336"/>
        <w:spacing w:line="360" w:lineRule="auto"/>
        <w:rPr>
          <w:rFonts w:hint="eastAsia" w:ascii="宋体" w:hAnsi="宋体" w:eastAsia="宋体" w:cs="宋体"/>
          <w:highlight w:val="none"/>
        </w:rPr>
      </w:pPr>
      <w:r>
        <w:rPr>
          <w:rFonts w:hint="eastAsia" w:ascii="宋体" w:hAnsi="宋体" w:eastAsia="宋体" w:cs="宋体"/>
          <w:highlight w:val="none"/>
        </w:rPr>
        <w:t xml:space="preserve">我单位（供应商名称）郑重声明：</w:t>
      </w:r>
      <w:r/>
    </w:p>
    <w:p>
      <w:pPr>
        <w:ind w:firstLine="309"/>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szCs w:val="21"/>
          <w:highlight w:val="none"/>
        </w:rPr>
        <w:t xml:space="preserve">我单位</w:t>
      </w:r>
      <w:r>
        <w:rPr>
          <w:rFonts w:hint="eastAsia" w:ascii="宋体" w:hAnsi="宋体" w:eastAsia="宋体" w:cs="宋体"/>
          <w:highlight w:val="none"/>
        </w:rPr>
        <w:t xml:space="preserve">参加政府采购活动前3年内在经营活动中（</w:t>
      </w:r>
      <w:r>
        <w:rPr>
          <w:rFonts w:hint="eastAsia" w:ascii="宋体" w:hAnsi="宋体" w:eastAsia="宋体" w:cs="宋体"/>
          <w:b/>
          <w:i/>
          <w:highlight w:val="none"/>
          <w:u w:val="single"/>
        </w:rPr>
        <w:t xml:space="preserve">在下划线上如实填写：有或没有</w:t>
      </w:r>
      <w:r>
        <w:rPr>
          <w:rFonts w:hint="eastAsia" w:ascii="宋体" w:hAnsi="宋体" w:eastAsia="宋体" w:cs="宋体"/>
          <w:highlight w:val="none"/>
        </w:rPr>
        <w:t xml:space="preserve">）</w:t>
      </w:r>
      <w:r>
        <w:rPr>
          <w:rFonts w:hint="eastAsia" w:ascii="宋体" w:hAnsi="宋体" w:eastAsia="宋体" w:cs="宋体"/>
          <w:b/>
          <w:highlight w:val="none"/>
        </w:rPr>
        <w:t xml:space="preserve">重大违法记录</w:t>
      </w:r>
      <w:r>
        <w:rPr>
          <w:rFonts w:hint="eastAsia" w:ascii="宋体" w:hAnsi="宋体" w:eastAsia="宋体" w:cs="宋体"/>
          <w:b/>
          <w:szCs w:val="21"/>
          <w:highlight w:val="none"/>
        </w:rPr>
        <w:t xml:space="preserve">，且不是失信被执行人、重大税收违法案件当事人名单、政府采购严重违法失信行为记录名单的供应商。</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315"/>
        <w:spacing w:line="360" w:lineRule="auto"/>
        <w:rPr>
          <w:rFonts w:hint="eastAsia" w:ascii="宋体" w:hAnsi="宋体" w:eastAsia="宋体" w:cs="宋体"/>
          <w:highlight w:val="none"/>
        </w:rPr>
      </w:pPr>
      <w:r>
        <w:rPr>
          <w:rFonts w:hint="eastAsia" w:ascii="宋体" w:hAnsi="宋体" w:eastAsia="宋体" w:cs="宋体"/>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5103"/>
        <w:spacing w:line="360" w:lineRule="auto"/>
        <w:rPr>
          <w:rFonts w:hint="eastAsia" w:ascii="宋体" w:hAnsi="宋体" w:eastAsia="宋体" w:cs="宋体"/>
          <w:highlight w:val="none"/>
        </w:rPr>
      </w:pPr>
      <w:r>
        <w:rPr>
          <w:rFonts w:hint="eastAsia" w:ascii="宋体" w:hAnsi="宋体" w:eastAsia="宋体" w:cs="宋体"/>
          <w:highlight w:val="none"/>
        </w:rPr>
        <w:t xml:space="preserve">声明人：（加盖电子公章）</w:t>
      </w:r>
      <w:r/>
    </w:p>
    <w:p>
      <w:pPr>
        <w:ind w:firstLine="5040"/>
        <w:spacing w:line="360" w:lineRule="auto"/>
        <w:rPr>
          <w:rFonts w:hint="eastAsia" w:ascii="宋体" w:hAnsi="宋体" w:eastAsia="宋体" w:cs="宋体"/>
          <w:b/>
          <w:highlight w:val="none"/>
        </w:rPr>
      </w:pPr>
      <w:r>
        <w:rPr>
          <w:rFonts w:hint="eastAsia" w:ascii="宋体" w:hAnsi="宋体" w:eastAsia="宋体" w:cs="宋体"/>
          <w:szCs w:val="21"/>
          <w:highlight w:val="none"/>
          <w:lang w:val="zh-CN"/>
        </w:rPr>
        <w:t xml:space="preserve">日期：年月</w:t>
      </w:r>
      <w:r>
        <w:rPr>
          <w:rFonts w:hint="eastAsia" w:ascii="宋体" w:hAnsi="宋体" w:eastAsia="宋体" w:cs="宋体"/>
          <w:b/>
          <w:szCs w:val="21"/>
          <w:highlight w:val="none"/>
          <w:lang w:val="zh-CN"/>
        </w:rPr>
        <w:br w:type="page" w:clear="all"/>
      </w:r>
      <w:r/>
    </w:p>
    <w:p>
      <w:pPr>
        <w:spacing w:line="360" w:lineRule="auto"/>
        <w:rPr>
          <w:rFonts w:hint="eastAsia" w:ascii="宋体" w:hAnsi="宋体" w:eastAsia="宋体" w:cs="宋体"/>
          <w:b/>
          <w:highlight w:val="none"/>
        </w:rPr>
      </w:pPr>
      <w:r>
        <w:rPr>
          <w:rFonts w:hint="eastAsia" w:ascii="宋体" w:hAnsi="宋体" w:eastAsia="宋体" w:cs="宋体"/>
          <w:b/>
          <w:highlight w:val="none"/>
        </w:rPr>
        <w:t xml:space="preserve">附件十二、资格资信证明文件</w:t>
      </w:r>
      <w:r/>
    </w:p>
    <w:p>
      <w:pPr>
        <w:spacing w:line="360" w:lineRule="auto"/>
        <w:rPr>
          <w:rFonts w:hint="eastAsia" w:ascii="宋体" w:hAnsi="宋体" w:eastAsia="宋体" w:cs="宋体"/>
          <w:b/>
          <w:highlight w:val="none"/>
        </w:rPr>
      </w:pPr>
      <w:r>
        <w:rPr>
          <w:rFonts w:hint="eastAsia" w:ascii="宋体" w:hAnsi="宋体" w:eastAsia="宋体" w:cs="宋体"/>
          <w:b/>
          <w:highlight w:val="none"/>
        </w:rPr>
      </w:r>
      <w:r/>
    </w:p>
    <w:p>
      <w:pPr>
        <w:spacing w:line="360" w:lineRule="auto"/>
        <w:rPr>
          <w:rFonts w:hint="eastAsia" w:ascii="宋体" w:hAnsi="宋体" w:eastAsia="宋体" w:cs="宋体"/>
          <w:b/>
          <w:highlight w:val="none"/>
        </w:rPr>
      </w:pPr>
      <w:r>
        <w:rPr>
          <w:rFonts w:hint="eastAsia" w:ascii="宋体" w:hAnsi="宋体" w:eastAsia="宋体" w:cs="宋体"/>
          <w:b/>
          <w:highlight w:val="none"/>
        </w:rPr>
        <w:t xml:space="preserve">附件十三、联合体协议及联合体授权委托书（如允许联合体、格式自拟）</w:t>
      </w:r>
      <w:r/>
    </w:p>
    <w:p>
      <w:pPr>
        <w:pStyle w:val="1086"/>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b/>
          <w:highlight w:val="none"/>
        </w:rPr>
      </w:pPr>
      <w:r>
        <w:rPr>
          <w:rFonts w:hint="eastAsia" w:ascii="宋体" w:hAnsi="宋体" w:eastAsia="宋体" w:cs="宋体"/>
          <w:b/>
          <w:highlight w:val="none"/>
        </w:rPr>
      </w:r>
      <w:r/>
    </w:p>
    <w:p>
      <w:pPr>
        <w:pStyle w:val="1086"/>
        <w:ind w:firstLine="0"/>
        <w:jc w:val="left"/>
        <w:spacing w:line="360" w:lineRule="auto"/>
        <w:rPr>
          <w:rFonts w:hint="eastAsia" w:ascii="宋体" w:hAnsi="宋体" w:eastAsia="宋体" w:cs="宋体"/>
          <w:b/>
          <w:highlight w:val="none"/>
        </w:rPr>
      </w:pPr>
      <w:r>
        <w:rPr>
          <w:rFonts w:hint="eastAsia" w:ascii="宋体" w:hAnsi="宋体" w:eastAsia="宋体" w:cs="宋体"/>
          <w:b/>
          <w:highlight w:val="none"/>
        </w:rPr>
        <w:t xml:space="preserve">附件十四、《南京市政府采购供应商信用记录表暨信用承诺书》（网站在线打印签字并盖章）</w:t>
      </w:r>
      <w:r/>
    </w:p>
    <w:p>
      <w:pPr>
        <w:pStyle w:val="1086"/>
        <w:ind w:firstLine="0"/>
        <w:jc w:val="left"/>
        <w:spacing w:line="360" w:lineRule="auto"/>
        <w:rPr>
          <w:rFonts w:hint="eastAsia" w:ascii="宋体" w:hAnsi="宋体" w:eastAsia="宋体" w:cs="宋体"/>
          <w:b/>
          <w:highlight w:val="none"/>
        </w:rPr>
      </w:pPr>
      <w:r>
        <w:rPr>
          <w:rFonts w:hint="eastAsia" w:ascii="宋体" w:hAnsi="宋体" w:eastAsia="宋体" w:cs="宋体"/>
          <w:b/>
          <w:highlight w:val="none"/>
        </w:rPr>
      </w:r>
      <w:r/>
    </w:p>
    <w:p>
      <w:pPr>
        <w:pStyle w:val="1086"/>
        <w:ind w:firstLine="0"/>
        <w:jc w:val="left"/>
        <w:spacing w:line="360" w:lineRule="auto"/>
        <w:rPr>
          <w:rFonts w:hint="eastAsia" w:ascii="宋体" w:hAnsi="宋体" w:eastAsia="宋体" w:cs="宋体"/>
          <w:szCs w:val="20"/>
          <w:highlight w:val="none"/>
        </w:rPr>
      </w:pPr>
      <w:r>
        <w:rPr>
          <w:rFonts w:hint="eastAsia" w:ascii="宋体" w:hAnsi="宋体" w:eastAsia="宋体" w:cs="宋体"/>
          <w:b/>
          <w:highlight w:val="none"/>
        </w:rPr>
        <w:t xml:space="preserve">附件十五、</w:t>
      </w:r>
      <w:bookmarkStart w:id="25" w:name="OLE_LINK2"/>
      <w:r>
        <w:rPr>
          <w:rFonts w:hint="eastAsia" w:ascii="宋体" w:hAnsi="宋体" w:eastAsia="宋体" w:cs="宋体"/>
          <w:b/>
          <w:highlight w:val="none"/>
        </w:rPr>
        <w:t xml:space="preserve">投标人需要提供的其他材料</w:t>
      </w:r>
      <w:bookmarkEnd w:id="25"/>
      <w:r/>
      <w:r/>
    </w:p>
    <w:sectPr>
      <w:headerReference w:type="default" r:id="rId11"/>
      <w:footerReference w:type="default" r:id="rId18"/>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Arial">
    <w:panose1 w:val="020B0604020202020204"/>
  </w:font>
  <w:font w:name="ヒラギノ角ゴ Pro W3">
    <w:panose1 w:val="020B05030202020202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Cambria">
    <w:panose1 w:val="0204050305040603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eastAsia" w:ascii="宋体" w:hAnsi="宋体"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1</w:t>
                          </w:r>
                          <w:r>
                            <w:rPr>
                              <w:rFonts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1</w:t>
                    </w:r>
                    <w:r>
                      <w:rPr>
                        <w:rFonts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5085"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30</w:t>
                          </w:r>
                          <w:r>
                            <w:rPr>
                              <w:rFonts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30</w:t>
                    </w:r>
                    <w:r>
                      <w:rPr>
                        <w:rFonts w:ascii="Times New Roman" w:hAnsi="Times New Roman" w:eastAsia="宋体" w:cs="Times New Roman"/>
                        <w:sz w:val="18"/>
                        <w:szCs w:val="18"/>
                        <w:lang w:val="en-US" w:eastAsia="zh-CN" w:bidi="ar-SA"/>
                      </w:rPr>
                      <w:fldChar w:fldCharType="end"/>
                    </w:r>
                    <w:r/>
                  </w:p>
                </w:txbxContent>
              </v:textbox>
            </v:shape>
          </w:pict>
        </mc:Fallback>
      </mc:AlternateContent>
    </w:r>
    <w:r>
      <w:rPr>
        <w:rFonts w:hint="eastAsia" w:ascii="Times New Roman" w:hAnsi="Times New Roman" w:eastAsia="宋体" w:cs="Times New Roman"/>
        <w:sz w:val="18"/>
        <w:szCs w:val="18"/>
        <w:lang w:val="en-US" w:eastAsia="zh-CN" w:bidi="ar-SA"/>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6"/>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6"/>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6"/>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6"/>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6"/>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6"/>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none" w:color="auto" w:sz="0" w:space="0"/>
      </w:pBdr>
    </w:pPr>
    <w:r>
      <w:rPr>
        <w:rFonts w:ascii="Times New Roman" w:hAnsi="Times New Roman"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1">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179"/>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99"/>
      <w:isLgl/>
      <w:suff w:val="tab"/>
      <w:lvlText w:val="%1.%2"/>
      <w:lvlJc w:val="left"/>
      <w:pPr>
        <w:ind w:left="425" w:hanging="425"/>
      </w:pPr>
      <w:rPr>
        <w:rFonts w:hint="eastAsia" w:ascii="Arial Unicode MS" w:hAnsi="Arial Unicode MS" w:eastAsia="微软雅黑"/>
        <w:b/>
        <w:i w:val="0"/>
      </w:rPr>
    </w:lvl>
    <w:lvl w:ilvl="2">
      <w:start w:val="1"/>
      <w:numFmt w:val="decimal"/>
      <w:pStyle w:val="1213"/>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1"/>
      <w:numFmt w:val="chineseCountingThousand"/>
      <w:pStyle w:val="877"/>
      <w:isLgl w:val="false"/>
      <w:suff w:val="nothing"/>
      <w:lvlText w:val="第%1章"/>
      <w:lvlJc w:val="left"/>
      <w:pPr>
        <w:ind w:left="3261" w:firstLine="0"/>
      </w:pPr>
    </w:lvl>
    <w:lvl w:ilvl="1">
      <w:start w:val="1"/>
      <w:numFmt w:val="none"/>
      <w:pStyle w:val="1275"/>
      <w:isLgl w:val="false"/>
      <w:suff w:val="nothing"/>
      <w:lvlText w:val=""/>
      <w:lvlJc w:val="left"/>
      <w:pPr>
        <w:ind w:left="0" w:firstLine="0"/>
      </w:pPr>
    </w:lvl>
    <w:lvl w:ilvl="2">
      <w:start w:val="1"/>
      <w:numFmt w:val="none"/>
      <w:pStyle w:val="879"/>
      <w:isLgl w:val="false"/>
      <w:suff w:val="nothing"/>
      <w:lvlText w:val=""/>
      <w:lvlJc w:val="left"/>
      <w:pPr>
        <w:ind w:left="0" w:firstLine="0"/>
      </w:pPr>
    </w:lvl>
    <w:lvl w:ilvl="3">
      <w:start w:val="1"/>
      <w:numFmt w:val="none"/>
      <w:pStyle w:val="880"/>
      <w:isLgl w:val="false"/>
      <w:suff w:val="nothing"/>
      <w:lvlText w:val=""/>
      <w:lvlJc w:val="left"/>
      <w:pPr>
        <w:ind w:left="0" w:firstLine="0"/>
      </w:pPr>
    </w:lvl>
    <w:lvl w:ilvl="4">
      <w:start w:val="1"/>
      <w:numFmt w:val="none"/>
      <w:pStyle w:val="881"/>
      <w:isLgl w:val="false"/>
      <w:suff w:val="nothing"/>
      <w:lvlText w:val=""/>
      <w:lvlJc w:val="left"/>
      <w:pPr>
        <w:ind w:left="0" w:firstLine="0"/>
      </w:pPr>
    </w:lvl>
    <w:lvl w:ilvl="5">
      <w:start w:val="1"/>
      <w:numFmt w:val="none"/>
      <w:pStyle w:val="882"/>
      <w:isLgl w:val="false"/>
      <w:suff w:val="nothing"/>
      <w:lvlText w:val=""/>
      <w:lvlJc w:val="left"/>
      <w:pPr>
        <w:ind w:left="0" w:firstLine="0"/>
      </w:pPr>
    </w:lvl>
    <w:lvl w:ilvl="6">
      <w:start w:val="1"/>
      <w:numFmt w:val="none"/>
      <w:pStyle w:val="883"/>
      <w:isLgl w:val="false"/>
      <w:suff w:val="nothing"/>
      <w:lvlText w:val=""/>
      <w:lvlJc w:val="left"/>
      <w:pPr>
        <w:ind w:left="0" w:firstLine="0"/>
      </w:pPr>
    </w:lvl>
    <w:lvl w:ilvl="7">
      <w:start w:val="1"/>
      <w:numFmt w:val="none"/>
      <w:pStyle w:val="884"/>
      <w:isLgl w:val="false"/>
      <w:suff w:val="nothing"/>
      <w:lvlText w:val=""/>
      <w:lvlJc w:val="left"/>
      <w:pPr>
        <w:ind w:left="0" w:firstLine="0"/>
      </w:pPr>
    </w:lvl>
    <w:lvl w:ilvl="8">
      <w:start w:val="1"/>
      <w:numFmt w:val="none"/>
      <w:pStyle w:val="885"/>
      <w:isLgl w:val="false"/>
      <w:suff w:val="nothing"/>
      <w:lvlText w:val=""/>
      <w:lvlJc w:val="left"/>
      <w:pPr>
        <w:ind w:left="0" w:firstLine="0"/>
      </w:p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1"/>
      <w:numFmt w:val="none"/>
      <w:isLgl w:val="false"/>
      <w:suff w:val="tab"/>
      <w:lvlText w:val=""/>
      <w:lvlJc w:val="left"/>
      <w:pPr>
        <w:tabs>
          <w:tab w:val="left" w:pos="360" w:leader="none"/>
        </w:tabs>
      </w:pPr>
      <w:rPr>
        <w:rFonts w:cs="Times New Roman"/>
      </w:rPr>
    </w:lvl>
    <w:lvl w:ilvl="3">
      <w:start w:val="1"/>
      <w:numFmt w:val="none"/>
      <w:isLgl w:val="false"/>
      <w:suff w:val="tab"/>
      <w:lvlText w:val=""/>
      <w:lvlJc w:val="left"/>
      <w:pPr>
        <w:tabs>
          <w:tab w:val="left" w:pos="360" w:leader="none"/>
        </w:tabs>
      </w:pPr>
      <w:rPr>
        <w:rFonts w:cs="Times New Roman"/>
      </w:rPr>
    </w:lvl>
    <w:lvl w:ilvl="4">
      <w:start w:val="1"/>
      <w:numFmt w:val="decimal"/>
      <w:pStyle w:val="1270"/>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7"/>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6" w:default="1">
    <w:name w:val="Normal"/>
    <w:next w:val="888"/>
    <w:uiPriority w:val="0"/>
    <w:qFormat/>
    <w:pPr>
      <w:jc w:val="both"/>
      <w:spacing w:before="0" w:beforeAutospacing="0" w:after="160" w:afterAutospacing="0" w:line="278" w:lineRule="auto"/>
      <w:widowControl w:val="off"/>
    </w:pPr>
    <w:rPr>
      <w:rFonts w:hint="default" w:ascii="Times New Roman" w:hAnsi="Times New Roman" w:eastAsia="宋体" w:cs="Times New Roman"/>
      <w:sz w:val="21"/>
      <w:szCs w:val="24"/>
    </w:rPr>
  </w:style>
  <w:style w:type="paragraph" w:styleId="877">
    <w:name w:val="Heading 1"/>
    <w:basedOn w:val="876"/>
    <w:next w:val="876"/>
    <w:link w:val="1090"/>
    <w:uiPriority w:val="0"/>
    <w:qFormat/>
    <w:pPr>
      <w:numPr>
        <w:ilvl w:val="0"/>
        <w:numId w:val="1"/>
      </w:numPr>
      <w:ind w:left="0"/>
      <w:jc w:val="center"/>
      <w:keepLines/>
      <w:keepNext/>
      <w:spacing w:before="340" w:after="330" w:line="578" w:lineRule="auto"/>
      <w:outlineLvl w:val="0"/>
    </w:pPr>
    <w:rPr>
      <w:b/>
      <w:bCs/>
      <w:sz w:val="32"/>
      <w:szCs w:val="44"/>
    </w:rPr>
  </w:style>
  <w:style w:type="paragraph" w:styleId="878">
    <w:name w:val="Heading 2"/>
    <w:basedOn w:val="876"/>
    <w:next w:val="876"/>
    <w:link w:val="1096"/>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79">
    <w:name w:val="Heading 3"/>
    <w:basedOn w:val="876"/>
    <w:next w:val="876"/>
    <w:link w:val="1135"/>
    <w:uiPriority w:val="0"/>
    <w:qFormat/>
    <w:pPr>
      <w:numPr>
        <w:ilvl w:val="2"/>
        <w:numId w:val="1"/>
      </w:numPr>
      <w:keepLines/>
      <w:keepNext/>
      <w:spacing w:before="260" w:after="260" w:line="416" w:lineRule="auto"/>
      <w:outlineLvl w:val="2"/>
    </w:pPr>
    <w:rPr>
      <w:b/>
      <w:bCs/>
      <w:sz w:val="32"/>
      <w:szCs w:val="32"/>
    </w:rPr>
  </w:style>
  <w:style w:type="paragraph" w:styleId="880">
    <w:name w:val="Heading 4"/>
    <w:basedOn w:val="876"/>
    <w:next w:val="876"/>
    <w:link w:val="1171"/>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81">
    <w:name w:val="Heading 5"/>
    <w:basedOn w:val="876"/>
    <w:next w:val="876"/>
    <w:link w:val="1125"/>
    <w:uiPriority w:val="0"/>
    <w:qFormat/>
    <w:pPr>
      <w:numPr>
        <w:ilvl w:val="4"/>
        <w:numId w:val="1"/>
      </w:numPr>
      <w:keepLines/>
      <w:keepNext/>
      <w:spacing w:before="280" w:after="290" w:line="376" w:lineRule="auto"/>
      <w:outlineLvl w:val="4"/>
    </w:pPr>
    <w:rPr>
      <w:b/>
      <w:bCs/>
      <w:sz w:val="28"/>
      <w:szCs w:val="28"/>
    </w:rPr>
  </w:style>
  <w:style w:type="paragraph" w:styleId="882">
    <w:name w:val="Heading 6"/>
    <w:basedOn w:val="876"/>
    <w:next w:val="876"/>
    <w:link w:val="1111"/>
    <w:uiPriority w:val="0"/>
    <w:qFormat/>
    <w:pPr>
      <w:numPr>
        <w:ilvl w:val="5"/>
        <w:numId w:val="1"/>
      </w:numPr>
      <w:keepLines/>
      <w:keepNext/>
      <w:spacing w:before="240" w:after="64" w:line="320" w:lineRule="auto"/>
      <w:outlineLvl w:val="5"/>
    </w:pPr>
    <w:rPr>
      <w:rFonts w:ascii="Cambria" w:hAnsi="Cambria"/>
      <w:b/>
      <w:bCs/>
      <w:sz w:val="24"/>
    </w:rPr>
  </w:style>
  <w:style w:type="paragraph" w:styleId="883">
    <w:name w:val="Heading 7"/>
    <w:basedOn w:val="876"/>
    <w:next w:val="876"/>
    <w:link w:val="1165"/>
    <w:uiPriority w:val="0"/>
    <w:qFormat/>
    <w:pPr>
      <w:numPr>
        <w:ilvl w:val="6"/>
        <w:numId w:val="1"/>
      </w:numPr>
      <w:keepLines/>
      <w:keepNext/>
      <w:spacing w:before="240" w:after="64" w:line="320" w:lineRule="auto"/>
      <w:outlineLvl w:val="6"/>
    </w:pPr>
    <w:rPr>
      <w:b/>
      <w:bCs/>
      <w:sz w:val="24"/>
    </w:rPr>
  </w:style>
  <w:style w:type="paragraph" w:styleId="884">
    <w:name w:val="Heading 8"/>
    <w:basedOn w:val="876"/>
    <w:next w:val="876"/>
    <w:link w:val="1150"/>
    <w:uiPriority w:val="0"/>
    <w:qFormat/>
    <w:pPr>
      <w:numPr>
        <w:ilvl w:val="7"/>
        <w:numId w:val="1"/>
      </w:numPr>
      <w:keepLines/>
      <w:keepNext/>
      <w:spacing w:before="240" w:after="64" w:line="320" w:lineRule="auto"/>
      <w:outlineLvl w:val="7"/>
    </w:pPr>
    <w:rPr>
      <w:rFonts w:ascii="Cambria" w:hAnsi="Cambria"/>
      <w:sz w:val="24"/>
    </w:rPr>
  </w:style>
  <w:style w:type="paragraph" w:styleId="885">
    <w:name w:val="Heading 9"/>
    <w:basedOn w:val="876"/>
    <w:next w:val="876"/>
    <w:link w:val="1129"/>
    <w:uiPriority w:val="0"/>
    <w:qFormat/>
    <w:pPr>
      <w:numPr>
        <w:ilvl w:val="8"/>
        <w:numId w:val="1"/>
      </w:numPr>
      <w:keepLines/>
      <w:keepNext/>
      <w:spacing w:before="240" w:after="64" w:line="320" w:lineRule="auto"/>
      <w:outlineLvl w:val="8"/>
    </w:pPr>
    <w:rPr>
      <w:rFonts w:ascii="Cambria" w:hAnsi="Cambria"/>
      <w:szCs w:val="21"/>
    </w:rPr>
  </w:style>
  <w:style w:type="character" w:styleId="886" w:default="1">
    <w:name w:val="Default Paragraph Font"/>
    <w:uiPriority w:val="1"/>
    <w:unhideWhenUsed/>
    <w:qFormat/>
  </w:style>
  <w:style w:type="table" w:styleId="887" w:default="1">
    <w:name w:val="Normal Table"/>
    <w:uiPriority w:val="99"/>
    <w:semiHidden/>
    <w:unhideWhenUsed/>
    <w:qFormat/>
    <w:tblPr>
      <w:tblCellMar>
        <w:left w:w="108" w:type="dxa"/>
        <w:top w:w="0" w:type="dxa"/>
        <w:right w:w="108" w:type="dxa"/>
        <w:bottom w:w="0" w:type="dxa"/>
      </w:tblCellMar>
    </w:tblPr>
  </w:style>
  <w:style w:type="paragraph" w:styleId="888">
    <w:name w:val="Body Text"/>
    <w:basedOn w:val="876"/>
    <w:next w:val="876"/>
    <w:link w:val="1149"/>
    <w:uiPriority w:val="0"/>
    <w:qFormat/>
    <w:pPr>
      <w:jc w:val="center"/>
    </w:pPr>
    <w:rPr>
      <w:rFonts w:eastAsia="幼圆"/>
      <w:b/>
      <w:bCs/>
      <w:sz w:val="44"/>
    </w:rPr>
  </w:style>
  <w:style w:type="paragraph" w:styleId="889">
    <w:name w:val="List 3"/>
    <w:basedOn w:val="876"/>
    <w:uiPriority w:val="99"/>
    <w:unhideWhenUsed/>
    <w:qFormat/>
    <w:pPr>
      <w:ind w:left="1260" w:hanging="420"/>
      <w:spacing w:before="100" w:beforeAutospacing="1" w:after="100" w:afterAutospacing="1"/>
    </w:pPr>
    <w:rPr>
      <w:szCs w:val="21"/>
    </w:rPr>
  </w:style>
  <w:style w:type="paragraph" w:styleId="890">
    <w:name w:val="toc 7"/>
    <w:basedOn w:val="876"/>
    <w:next w:val="876"/>
    <w:uiPriority w:val="39"/>
    <w:unhideWhenUsed/>
    <w:qFormat/>
    <w:pPr>
      <w:ind w:left="2520"/>
    </w:pPr>
    <w:rPr>
      <w:rFonts w:ascii="Calibri" w:hAnsi="Calibri"/>
      <w:szCs w:val="22"/>
    </w:rPr>
  </w:style>
  <w:style w:type="paragraph" w:styleId="891">
    <w:name w:val="Normal Indent"/>
    <w:basedOn w:val="876"/>
    <w:next w:val="876"/>
    <w:uiPriority w:val="0"/>
    <w:qFormat/>
    <w:pPr>
      <w:ind w:firstLine="420"/>
    </w:pPr>
    <w:rPr>
      <w:b/>
      <w:sz w:val="24"/>
      <w:szCs w:val="20"/>
    </w:rPr>
  </w:style>
  <w:style w:type="paragraph" w:styleId="892">
    <w:name w:val="Caption"/>
    <w:basedOn w:val="876"/>
    <w:next w:val="876"/>
    <w:uiPriority w:val="0"/>
    <w:qFormat/>
    <w:rPr>
      <w:rFonts w:ascii="Cambria" w:hAnsi="Cambria" w:eastAsia="黑体"/>
      <w:sz w:val="20"/>
      <w:szCs w:val="22"/>
    </w:rPr>
  </w:style>
  <w:style w:type="paragraph" w:styleId="893">
    <w:name w:val="Document Map"/>
    <w:basedOn w:val="876"/>
    <w:link w:val="1119"/>
    <w:uiPriority w:val="0"/>
    <w:qFormat/>
    <w:rPr>
      <w:rFonts w:ascii="宋体"/>
      <w:sz w:val="18"/>
      <w:szCs w:val="18"/>
    </w:rPr>
  </w:style>
  <w:style w:type="paragraph" w:styleId="894">
    <w:name w:val="annotation text"/>
    <w:basedOn w:val="876"/>
    <w:link w:val="1143"/>
    <w:uiPriority w:val="99"/>
    <w:qFormat/>
    <w:pPr>
      <w:jc w:val="left"/>
    </w:pPr>
  </w:style>
  <w:style w:type="paragraph" w:styleId="895">
    <w:name w:val="Body Text 3"/>
    <w:basedOn w:val="876"/>
    <w:link w:val="1161"/>
    <w:uiPriority w:val="0"/>
    <w:qFormat/>
    <w:rPr>
      <w:rFonts w:ascii="宋体"/>
      <w:sz w:val="24"/>
      <w:szCs w:val="20"/>
    </w:rPr>
  </w:style>
  <w:style w:type="paragraph" w:styleId="896">
    <w:name w:val="Body Text Indent"/>
    <w:basedOn w:val="876"/>
    <w:link w:val="1106"/>
    <w:uiPriority w:val="0"/>
    <w:qFormat/>
    <w:pPr>
      <w:ind w:left="420"/>
      <w:spacing w:after="120"/>
    </w:pPr>
  </w:style>
  <w:style w:type="paragraph" w:styleId="897">
    <w:name w:val="index 4"/>
    <w:basedOn w:val="876"/>
    <w:next w:val="876"/>
    <w:uiPriority w:val="0"/>
    <w:qFormat/>
    <w:pPr>
      <w:ind w:left="600"/>
    </w:pPr>
    <w:rPr>
      <w:rFonts w:ascii="Calibri" w:hAnsi="Calibri"/>
    </w:rPr>
  </w:style>
  <w:style w:type="paragraph" w:styleId="898">
    <w:name w:val="toc 5"/>
    <w:basedOn w:val="876"/>
    <w:next w:val="876"/>
    <w:uiPriority w:val="39"/>
    <w:unhideWhenUsed/>
    <w:qFormat/>
    <w:pPr>
      <w:ind w:left="1680"/>
    </w:pPr>
    <w:rPr>
      <w:rFonts w:ascii="Calibri" w:hAnsi="Calibri"/>
      <w:szCs w:val="22"/>
    </w:rPr>
  </w:style>
  <w:style w:type="paragraph" w:styleId="899">
    <w:name w:val="toc 3"/>
    <w:basedOn w:val="876"/>
    <w:next w:val="876"/>
    <w:uiPriority w:val="39"/>
    <w:qFormat/>
    <w:pPr>
      <w:ind w:left="840"/>
    </w:pPr>
    <w:rPr>
      <w:rFonts w:ascii="Calibri" w:hAnsi="Calibri"/>
      <w:szCs w:val="22"/>
    </w:rPr>
  </w:style>
  <w:style w:type="paragraph" w:styleId="900">
    <w:name w:val="Plain Text"/>
    <w:basedOn w:val="876"/>
    <w:link w:val="1112"/>
    <w:uiPriority w:val="0"/>
    <w:qFormat/>
    <w:rPr>
      <w:rFonts w:ascii="Ari"/>
    </w:rPr>
  </w:style>
  <w:style w:type="paragraph" w:styleId="901">
    <w:name w:val="toc 8"/>
    <w:basedOn w:val="876"/>
    <w:next w:val="876"/>
    <w:uiPriority w:val="39"/>
    <w:unhideWhenUsed/>
    <w:qFormat/>
    <w:pPr>
      <w:ind w:left="2940"/>
    </w:pPr>
    <w:rPr>
      <w:rFonts w:ascii="Calibri" w:hAnsi="Calibri"/>
      <w:szCs w:val="22"/>
    </w:rPr>
  </w:style>
  <w:style w:type="paragraph" w:styleId="902">
    <w:name w:val="Date"/>
    <w:basedOn w:val="876"/>
    <w:next w:val="876"/>
    <w:link w:val="1120"/>
    <w:uiPriority w:val="0"/>
    <w:unhideWhenUsed/>
    <w:qFormat/>
  </w:style>
  <w:style w:type="paragraph" w:styleId="903">
    <w:name w:val="Body Text Indent 2"/>
    <w:basedOn w:val="876"/>
    <w:next w:val="876"/>
    <w:link w:val="1142"/>
    <w:uiPriority w:val="99"/>
    <w:unhideWhenUsed/>
    <w:qFormat/>
    <w:pPr>
      <w:ind w:firstLine="525"/>
      <w:spacing w:line="420" w:lineRule="exact"/>
    </w:pPr>
    <w:rPr>
      <w:rFonts w:ascii="宋体"/>
      <w:sz w:val="20"/>
      <w:szCs w:val="20"/>
    </w:rPr>
  </w:style>
  <w:style w:type="paragraph" w:styleId="904">
    <w:name w:val="endnote text"/>
    <w:basedOn w:val="876"/>
    <w:link w:val="1080"/>
    <w:uiPriority w:val="99"/>
    <w:semiHidden/>
    <w:unhideWhenUsed/>
    <w:qFormat/>
    <w:pPr>
      <w:spacing w:after="0" w:line="240" w:lineRule="auto"/>
    </w:pPr>
    <w:rPr>
      <w:sz w:val="20"/>
    </w:rPr>
  </w:style>
  <w:style w:type="paragraph" w:styleId="905">
    <w:name w:val="Balloon Text"/>
    <w:basedOn w:val="876"/>
    <w:link w:val="1164"/>
    <w:uiPriority w:val="0"/>
    <w:qFormat/>
    <w:rPr>
      <w:sz w:val="18"/>
      <w:szCs w:val="18"/>
    </w:rPr>
  </w:style>
  <w:style w:type="paragraph" w:styleId="906">
    <w:name w:val="Footer"/>
    <w:basedOn w:val="876"/>
    <w:link w:val="1154"/>
    <w:uiPriority w:val="99"/>
    <w:qFormat/>
    <w:pPr>
      <w:jc w:val="left"/>
      <w:tabs>
        <w:tab w:val="center" w:pos="4153" w:leader="none"/>
        <w:tab w:val="right" w:pos="8306" w:leader="none"/>
      </w:tabs>
    </w:pPr>
    <w:rPr>
      <w:sz w:val="18"/>
      <w:szCs w:val="18"/>
    </w:rPr>
  </w:style>
  <w:style w:type="paragraph" w:styleId="907">
    <w:name w:val="Header"/>
    <w:basedOn w:val="876"/>
    <w:link w:val="1110"/>
    <w:uiPriority w:val="0"/>
    <w:qFormat/>
    <w:pPr>
      <w:jc w:val="center"/>
      <w:tabs>
        <w:tab w:val="center" w:pos="4153" w:leader="none"/>
        <w:tab w:val="right" w:pos="8306" w:leader="none"/>
      </w:tabs>
      <w:pBdr>
        <w:bottom w:val="single" w:color="auto" w:sz="6" w:space="1"/>
      </w:pBdr>
    </w:pPr>
    <w:rPr>
      <w:sz w:val="18"/>
      <w:szCs w:val="18"/>
    </w:rPr>
  </w:style>
  <w:style w:type="paragraph" w:styleId="908">
    <w:name w:val="toc 1"/>
    <w:basedOn w:val="876"/>
    <w:next w:val="876"/>
    <w:uiPriority w:val="39"/>
    <w:qFormat/>
  </w:style>
  <w:style w:type="paragraph" w:styleId="909">
    <w:name w:val="toc 4"/>
    <w:basedOn w:val="876"/>
    <w:next w:val="876"/>
    <w:uiPriority w:val="39"/>
    <w:unhideWhenUsed/>
    <w:qFormat/>
    <w:pPr>
      <w:ind w:left="1260"/>
    </w:pPr>
    <w:rPr>
      <w:rFonts w:ascii="Calibri" w:hAnsi="Calibri"/>
      <w:szCs w:val="22"/>
    </w:rPr>
  </w:style>
  <w:style w:type="paragraph" w:styleId="910">
    <w:name w:val="index heading"/>
    <w:basedOn w:val="876"/>
    <w:next w:val="911"/>
    <w:uiPriority w:val="99"/>
    <w:unhideWhenUsed/>
    <w:qFormat/>
    <w:pPr>
      <w:tabs>
        <w:tab w:val="left" w:pos="240" w:leader="none"/>
      </w:tabs>
    </w:pPr>
  </w:style>
  <w:style w:type="paragraph" w:styleId="911">
    <w:name w:val="index 1"/>
    <w:basedOn w:val="876"/>
    <w:next w:val="876"/>
    <w:uiPriority w:val="0"/>
    <w:qFormat/>
    <w:pPr>
      <w:jc w:val="center"/>
      <w:spacing w:line="220" w:lineRule="exact"/>
    </w:pPr>
    <w:rPr>
      <w:rFonts w:ascii="仿宋_GB2312" w:hAnsi="Calibri" w:eastAsia="仿宋_GB2312"/>
      <w:szCs w:val="22"/>
    </w:rPr>
  </w:style>
  <w:style w:type="paragraph" w:styleId="912">
    <w:name w:val="Subtitle"/>
    <w:basedOn w:val="876"/>
    <w:next w:val="876"/>
    <w:link w:val="1138"/>
    <w:uiPriority w:val="0"/>
    <w:qFormat/>
    <w:pPr>
      <w:jc w:val="center"/>
      <w:spacing w:before="240" w:after="60" w:line="312" w:lineRule="auto"/>
      <w:outlineLvl w:val="1"/>
    </w:pPr>
    <w:rPr>
      <w:rFonts w:ascii="Cambria" w:hAnsi="Cambria"/>
      <w:b/>
      <w:bCs/>
      <w:sz w:val="32"/>
      <w:szCs w:val="32"/>
    </w:rPr>
  </w:style>
  <w:style w:type="paragraph" w:styleId="913">
    <w:name w:val="footnote text"/>
    <w:basedOn w:val="876"/>
    <w:link w:val="1079"/>
    <w:uiPriority w:val="99"/>
    <w:semiHidden/>
    <w:unhideWhenUsed/>
    <w:qFormat/>
    <w:pPr>
      <w:spacing w:after="40" w:line="240" w:lineRule="auto"/>
    </w:pPr>
    <w:rPr>
      <w:sz w:val="18"/>
    </w:rPr>
  </w:style>
  <w:style w:type="paragraph" w:styleId="914">
    <w:name w:val="toc 6"/>
    <w:basedOn w:val="876"/>
    <w:next w:val="876"/>
    <w:uiPriority w:val="39"/>
    <w:unhideWhenUsed/>
    <w:qFormat/>
    <w:pPr>
      <w:ind w:left="2100"/>
    </w:pPr>
    <w:rPr>
      <w:rFonts w:ascii="Calibri" w:hAnsi="Calibri"/>
      <w:szCs w:val="22"/>
    </w:rPr>
  </w:style>
  <w:style w:type="paragraph" w:styleId="915">
    <w:name w:val="Body Text Indent 3"/>
    <w:basedOn w:val="876"/>
    <w:link w:val="1162"/>
    <w:uiPriority w:val="0"/>
    <w:qFormat/>
    <w:pPr>
      <w:ind w:left="420"/>
      <w:spacing w:after="120"/>
    </w:pPr>
    <w:rPr>
      <w:sz w:val="16"/>
      <w:szCs w:val="20"/>
    </w:rPr>
  </w:style>
  <w:style w:type="paragraph" w:styleId="916">
    <w:name w:val="table of figures"/>
    <w:basedOn w:val="876"/>
    <w:next w:val="876"/>
    <w:uiPriority w:val="99"/>
    <w:unhideWhenUsed/>
    <w:qFormat/>
    <w:pPr>
      <w:spacing w:after="0" w:afterAutospacing="0"/>
    </w:pPr>
  </w:style>
  <w:style w:type="paragraph" w:styleId="917">
    <w:name w:val="toc 2"/>
    <w:basedOn w:val="876"/>
    <w:next w:val="876"/>
    <w:uiPriority w:val="39"/>
    <w:qFormat/>
    <w:pPr>
      <w:ind w:left="420"/>
    </w:pPr>
    <w:rPr>
      <w:rFonts w:ascii="Calibri" w:hAnsi="Calibri"/>
      <w:szCs w:val="22"/>
    </w:rPr>
  </w:style>
  <w:style w:type="paragraph" w:styleId="918">
    <w:name w:val="toc 9"/>
    <w:basedOn w:val="876"/>
    <w:next w:val="876"/>
    <w:uiPriority w:val="39"/>
    <w:unhideWhenUsed/>
    <w:qFormat/>
    <w:pPr>
      <w:ind w:left="3360"/>
    </w:pPr>
    <w:rPr>
      <w:rFonts w:ascii="Calibri" w:hAnsi="Calibri"/>
      <w:szCs w:val="22"/>
    </w:rPr>
  </w:style>
  <w:style w:type="paragraph" w:styleId="919">
    <w:name w:val="HTML Preformatted"/>
    <w:basedOn w:val="87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20">
    <w:name w:val="Normal (Web)"/>
    <w:basedOn w:val="876"/>
    <w:uiPriority w:val="99"/>
    <w:qFormat/>
    <w:pPr>
      <w:jc w:val="left"/>
      <w:spacing w:before="100" w:beforeAutospacing="1" w:after="100" w:afterAutospacing="1"/>
      <w:widowControl/>
    </w:pPr>
    <w:rPr>
      <w:rFonts w:ascii="宋体" w:hAnsi="宋体" w:cs="宋体"/>
      <w:sz w:val="24"/>
    </w:rPr>
  </w:style>
  <w:style w:type="paragraph" w:styleId="921">
    <w:name w:val="Title"/>
    <w:basedOn w:val="876"/>
    <w:next w:val="876"/>
    <w:link w:val="1115"/>
    <w:uiPriority w:val="0"/>
    <w:qFormat/>
    <w:pPr>
      <w:jc w:val="center"/>
      <w:spacing w:before="240" w:after="60" w:line="420" w:lineRule="atLeast"/>
      <w:outlineLvl w:val="0"/>
    </w:pPr>
    <w:rPr>
      <w:rFonts w:ascii="Arial" w:hAnsi="Arial"/>
      <w:b/>
      <w:sz w:val="32"/>
      <w:szCs w:val="20"/>
    </w:rPr>
  </w:style>
  <w:style w:type="paragraph" w:styleId="922">
    <w:name w:val="annotation subject"/>
    <w:basedOn w:val="894"/>
    <w:next w:val="894"/>
    <w:link w:val="1152"/>
    <w:uiPriority w:val="0"/>
    <w:qFormat/>
    <w:rPr>
      <w:b/>
      <w:bCs/>
    </w:rPr>
  </w:style>
  <w:style w:type="paragraph" w:styleId="923">
    <w:name w:val="Body Text First Indent"/>
    <w:basedOn w:val="888"/>
    <w:uiPriority w:val="0"/>
    <w:semiHidden/>
    <w:unhideWhenUsed/>
    <w:qFormat/>
    <w:pPr>
      <w:ind w:firstLine="420"/>
      <w:jc w:val="both"/>
      <w:spacing w:after="120"/>
    </w:pPr>
    <w:rPr>
      <w:rFonts w:eastAsia="宋体"/>
      <w:b w:val="0"/>
      <w:bCs w:val="0"/>
      <w:sz w:val="21"/>
    </w:rPr>
  </w:style>
  <w:style w:type="paragraph" w:styleId="924">
    <w:name w:val="Body Text First Indent 2"/>
    <w:basedOn w:val="896"/>
    <w:uiPriority w:val="99"/>
    <w:qFormat/>
    <w:pPr>
      <w:ind w:firstLine="420"/>
    </w:pPr>
  </w:style>
  <w:style w:type="table" w:styleId="925">
    <w:name w:val="Table Grid"/>
    <w:basedOn w:val="88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6">
    <w:name w:val="Strong"/>
    <w:uiPriority w:val="0"/>
    <w:qFormat/>
    <w:rPr>
      <w:rFonts w:cs="Times New Roman"/>
      <w:b/>
    </w:rPr>
  </w:style>
  <w:style w:type="character" w:styleId="927">
    <w:name w:val="endnote reference"/>
    <w:basedOn w:val="886"/>
    <w:uiPriority w:val="99"/>
    <w:semiHidden/>
    <w:unhideWhenUsed/>
    <w:qFormat/>
    <w:rPr>
      <w:vertAlign w:val="superscript"/>
    </w:rPr>
  </w:style>
  <w:style w:type="character" w:styleId="928">
    <w:name w:val="page number"/>
    <w:basedOn w:val="886"/>
    <w:uiPriority w:val="0"/>
    <w:qFormat/>
    <w:rPr>
      <w:rFonts w:eastAsia="宋体"/>
      <w:b/>
      <w:spacing w:val="0"/>
      <w:sz w:val="24"/>
      <w:szCs w:val="24"/>
      <w:vertAlign w:val="baseline"/>
      <w:lang w:val="en-US" w:eastAsia="zh-CN" w:bidi="ar-SA"/>
    </w:rPr>
  </w:style>
  <w:style w:type="character" w:styleId="929">
    <w:name w:val="FollowedHyperlink"/>
    <w:uiPriority w:val="0"/>
    <w:qFormat/>
    <w:rPr>
      <w:color w:val="800080"/>
      <w:u w:val="single"/>
    </w:rPr>
  </w:style>
  <w:style w:type="character" w:styleId="930">
    <w:name w:val="Emphasis"/>
    <w:uiPriority w:val="0"/>
    <w:qFormat/>
    <w:rPr>
      <w:color w:val="cc0000"/>
    </w:rPr>
  </w:style>
  <w:style w:type="character" w:styleId="931">
    <w:name w:val="Hyperlink"/>
    <w:basedOn w:val="886"/>
    <w:uiPriority w:val="99"/>
    <w:qFormat/>
    <w:rPr>
      <w:color w:val="0000ff"/>
      <w:u w:val="single"/>
    </w:rPr>
  </w:style>
  <w:style w:type="character" w:styleId="932">
    <w:name w:val="annotation reference"/>
    <w:uiPriority w:val="99"/>
    <w:qFormat/>
    <w:rPr>
      <w:sz w:val="21"/>
      <w:szCs w:val="21"/>
    </w:rPr>
  </w:style>
  <w:style w:type="character" w:styleId="933">
    <w:name w:val="HTML Cite"/>
    <w:uiPriority w:val="0"/>
    <w:qFormat/>
    <w:rPr>
      <w:color w:val="008000"/>
    </w:rPr>
  </w:style>
  <w:style w:type="character" w:styleId="934">
    <w:name w:val="footnote reference"/>
    <w:basedOn w:val="886"/>
    <w:uiPriority w:val="99"/>
    <w:unhideWhenUsed/>
    <w:qFormat/>
    <w:rPr>
      <w:vertAlign w:val="superscript"/>
    </w:rPr>
  </w:style>
  <w:style w:type="character" w:styleId="935" w:customStyle="1">
    <w:name w:val="标题 1 Char"/>
    <w:uiPriority w:val="0"/>
    <w:qFormat/>
    <w:rPr>
      <w:b/>
      <w:bCs/>
      <w:sz w:val="32"/>
      <w:szCs w:val="44"/>
    </w:rPr>
  </w:style>
  <w:style w:type="character" w:styleId="936" w:customStyle="1">
    <w:name w:val="Heading 1 Char"/>
    <w:basedOn w:val="886"/>
    <w:uiPriority w:val="9"/>
    <w:qFormat/>
    <w:rPr>
      <w:rFonts w:ascii="Arial" w:hAnsi="Arial" w:eastAsia="Arial" w:cs="Arial"/>
      <w:sz w:val="40"/>
      <w:szCs w:val="40"/>
    </w:rPr>
  </w:style>
  <w:style w:type="character" w:styleId="937" w:customStyle="1">
    <w:name w:val="Heading 2 Char"/>
    <w:basedOn w:val="886"/>
    <w:uiPriority w:val="9"/>
    <w:qFormat/>
    <w:rPr>
      <w:rFonts w:ascii="Arial" w:hAnsi="Arial" w:eastAsia="Arial" w:cs="Arial"/>
      <w:sz w:val="34"/>
    </w:rPr>
  </w:style>
  <w:style w:type="character" w:styleId="938" w:customStyle="1">
    <w:name w:val="Heading 3 Char"/>
    <w:basedOn w:val="886"/>
    <w:uiPriority w:val="9"/>
    <w:qFormat/>
    <w:rPr>
      <w:rFonts w:ascii="Arial" w:hAnsi="Arial" w:eastAsia="Arial" w:cs="Arial"/>
      <w:sz w:val="30"/>
      <w:szCs w:val="30"/>
    </w:rPr>
  </w:style>
  <w:style w:type="character" w:styleId="939" w:customStyle="1">
    <w:name w:val="Heading 4 Char"/>
    <w:basedOn w:val="886"/>
    <w:uiPriority w:val="9"/>
    <w:qFormat/>
    <w:rPr>
      <w:rFonts w:ascii="Arial" w:hAnsi="Arial" w:eastAsia="Arial" w:cs="Arial"/>
      <w:b/>
      <w:bCs/>
      <w:sz w:val="26"/>
      <w:szCs w:val="26"/>
    </w:rPr>
  </w:style>
  <w:style w:type="character" w:styleId="940" w:customStyle="1">
    <w:name w:val="Heading 5 Char"/>
    <w:basedOn w:val="886"/>
    <w:uiPriority w:val="9"/>
    <w:qFormat/>
    <w:rPr>
      <w:rFonts w:ascii="Arial" w:hAnsi="Arial" w:eastAsia="Arial" w:cs="Arial"/>
      <w:b/>
      <w:bCs/>
      <w:sz w:val="24"/>
      <w:szCs w:val="24"/>
    </w:rPr>
  </w:style>
  <w:style w:type="character" w:styleId="941" w:customStyle="1">
    <w:name w:val="Heading 6 Char"/>
    <w:basedOn w:val="886"/>
    <w:uiPriority w:val="9"/>
    <w:qFormat/>
    <w:rPr>
      <w:rFonts w:ascii="Arial" w:hAnsi="Arial" w:eastAsia="Arial" w:cs="Arial"/>
      <w:b/>
      <w:bCs/>
      <w:sz w:val="22"/>
      <w:szCs w:val="22"/>
    </w:rPr>
  </w:style>
  <w:style w:type="character" w:styleId="942" w:customStyle="1">
    <w:name w:val="Heading 7 Char"/>
    <w:basedOn w:val="886"/>
    <w:uiPriority w:val="9"/>
    <w:qFormat/>
    <w:rPr>
      <w:rFonts w:ascii="Arial" w:hAnsi="Arial" w:eastAsia="Arial" w:cs="Arial"/>
      <w:b/>
      <w:bCs/>
      <w:i/>
      <w:iCs/>
      <w:sz w:val="22"/>
      <w:szCs w:val="22"/>
    </w:rPr>
  </w:style>
  <w:style w:type="character" w:styleId="943" w:customStyle="1">
    <w:name w:val="Heading 8 Char"/>
    <w:basedOn w:val="886"/>
    <w:uiPriority w:val="9"/>
    <w:qFormat/>
    <w:rPr>
      <w:rFonts w:ascii="Arial" w:hAnsi="Arial" w:eastAsia="Arial" w:cs="Arial"/>
      <w:i/>
      <w:iCs/>
      <w:sz w:val="22"/>
      <w:szCs w:val="22"/>
    </w:rPr>
  </w:style>
  <w:style w:type="character" w:styleId="944" w:customStyle="1">
    <w:name w:val="Heading 9 Char"/>
    <w:basedOn w:val="886"/>
    <w:uiPriority w:val="9"/>
    <w:qFormat/>
    <w:rPr>
      <w:rFonts w:ascii="Arial" w:hAnsi="Arial" w:eastAsia="Arial" w:cs="Arial"/>
      <w:i/>
      <w:iCs/>
      <w:sz w:val="21"/>
      <w:szCs w:val="21"/>
    </w:rPr>
  </w:style>
  <w:style w:type="character" w:styleId="945" w:customStyle="1">
    <w:name w:val="Title Char"/>
    <w:basedOn w:val="886"/>
    <w:uiPriority w:val="10"/>
    <w:qFormat/>
    <w:rPr>
      <w:sz w:val="48"/>
      <w:szCs w:val="48"/>
    </w:rPr>
  </w:style>
  <w:style w:type="character" w:styleId="946" w:customStyle="1">
    <w:name w:val="Subtitle Char"/>
    <w:basedOn w:val="886"/>
    <w:uiPriority w:val="11"/>
    <w:qFormat/>
    <w:rPr>
      <w:sz w:val="24"/>
      <w:szCs w:val="24"/>
    </w:rPr>
  </w:style>
  <w:style w:type="paragraph" w:styleId="947">
    <w:name w:val="Quote"/>
    <w:basedOn w:val="876"/>
    <w:next w:val="876"/>
    <w:link w:val="948"/>
    <w:uiPriority w:val="29"/>
    <w:qFormat/>
    <w:pPr>
      <w:ind w:left="720" w:right="720"/>
    </w:pPr>
    <w:rPr>
      <w:i/>
    </w:rPr>
  </w:style>
  <w:style w:type="character" w:styleId="948" w:customStyle="1">
    <w:name w:val="Quote Char"/>
    <w:link w:val="947"/>
    <w:uiPriority w:val="29"/>
    <w:qFormat/>
    <w:rPr>
      <w:i/>
    </w:rPr>
  </w:style>
  <w:style w:type="paragraph" w:styleId="949">
    <w:name w:val="Intense Quote"/>
    <w:basedOn w:val="876"/>
    <w:next w:val="876"/>
    <w:link w:val="9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0" w:customStyle="1">
    <w:name w:val="Intense Quote Char"/>
    <w:link w:val="949"/>
    <w:uiPriority w:val="30"/>
    <w:qFormat/>
    <w:rPr>
      <w:i/>
    </w:rPr>
  </w:style>
  <w:style w:type="character" w:styleId="951" w:customStyle="1">
    <w:name w:val="Header Char"/>
    <w:basedOn w:val="886"/>
    <w:uiPriority w:val="99"/>
    <w:qFormat/>
  </w:style>
  <w:style w:type="character" w:styleId="952" w:customStyle="1">
    <w:name w:val="Footer Char"/>
    <w:basedOn w:val="886"/>
    <w:uiPriority w:val="99"/>
    <w:qFormat/>
  </w:style>
  <w:style w:type="character" w:styleId="953" w:customStyle="1">
    <w:name w:val="Caption Char"/>
    <w:uiPriority w:val="99"/>
    <w:qFormat/>
  </w:style>
  <w:style w:type="table" w:styleId="954" w:customStyle="1">
    <w:name w:val="Table Grid Light"/>
    <w:basedOn w:val="8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5" w:customStyle="1">
    <w:name w:val="Plain Table 1"/>
    <w:basedOn w:val="8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6" w:customStyle="1">
    <w:name w:val="Plain Table 2"/>
    <w:basedOn w:val="88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7" w:customStyle="1">
    <w:name w:val="Plain Table 3"/>
    <w:basedOn w:val="8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8" w:customStyle="1">
    <w:name w:val="Plain Table 4"/>
    <w:basedOn w:val="8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9" w:customStyle="1">
    <w:name w:val="Plain Table 5"/>
    <w:basedOn w:val="8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0" w:customStyle="1">
    <w:name w:val="Grid Table 1 Light"/>
    <w:basedOn w:val="88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1"/>
    <w:basedOn w:val="88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2"/>
    <w:basedOn w:val="88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3"/>
    <w:basedOn w:val="88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4"/>
    <w:basedOn w:val="88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5"/>
    <w:basedOn w:val="88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6"/>
    <w:basedOn w:val="88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7" w:customStyle="1">
    <w:name w:val="Grid Table 2"/>
    <w:basedOn w:val="8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8" w:customStyle="1">
    <w:name w:val="Grid Table 2 - Accent 1"/>
    <w:basedOn w:val="88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9" w:customStyle="1">
    <w:name w:val="Grid Table 2 - Accent 2"/>
    <w:basedOn w:val="88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Grid Table 2 - Accent 3"/>
    <w:basedOn w:val="88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1" w:customStyle="1">
    <w:name w:val="Grid Table 2 - Accent 4"/>
    <w:basedOn w:val="88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Grid Table 2 - Accent 5"/>
    <w:basedOn w:val="88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3" w:customStyle="1">
    <w:name w:val="Grid Table 2 - Accent 6"/>
    <w:basedOn w:val="88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4" w:customStyle="1">
    <w:name w:val="Grid Table 3"/>
    <w:basedOn w:val="8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1"/>
    <w:basedOn w:val="88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2"/>
    <w:basedOn w:val="88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3"/>
    <w:basedOn w:val="88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4"/>
    <w:basedOn w:val="88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5"/>
    <w:basedOn w:val="88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6"/>
    <w:basedOn w:val="88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4"/>
    <w:basedOn w:val="88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2" w:customStyle="1">
    <w:name w:val="Grid Table 4 - Accent 1"/>
    <w:basedOn w:val="88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3" w:customStyle="1">
    <w:name w:val="Grid Table 4 - Accent 2"/>
    <w:basedOn w:val="88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4" w:customStyle="1">
    <w:name w:val="Grid Table 4 - Accent 3"/>
    <w:basedOn w:val="88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5" w:customStyle="1">
    <w:name w:val="Grid Table 4 - Accent 4"/>
    <w:basedOn w:val="88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6" w:customStyle="1">
    <w:name w:val="Grid Table 4 - Accent 5"/>
    <w:basedOn w:val="88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7" w:customStyle="1">
    <w:name w:val="Grid Table 4 - Accent 6"/>
    <w:basedOn w:val="88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8" w:customStyle="1">
    <w:name w:val="Grid Table 5 Dark"/>
    <w:basedOn w:val="8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9" w:customStyle="1">
    <w:name w:val="Grid Table 5 Dark- Accent 1"/>
    <w:basedOn w:val="8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0" w:customStyle="1">
    <w:name w:val="Grid Table 5 Dark - Accent 2"/>
    <w:basedOn w:val="8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1" w:customStyle="1">
    <w:name w:val="Grid Table 5 Dark - Accent 3"/>
    <w:basedOn w:val="8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2" w:customStyle="1">
    <w:name w:val="Grid Table 5 Dark- Accent 4"/>
    <w:basedOn w:val="8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3" w:customStyle="1">
    <w:name w:val="Grid Table 5 Dark - Accent 5"/>
    <w:basedOn w:val="8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4" w:customStyle="1">
    <w:name w:val="Grid Table 5 Dark - Accent 6"/>
    <w:basedOn w:val="8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5" w:customStyle="1">
    <w:name w:val="Grid Table 6 Colorful"/>
    <w:basedOn w:val="88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6" w:customStyle="1">
    <w:name w:val="Grid Table 6 Colorful - Accent 1"/>
    <w:basedOn w:val="88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7" w:customStyle="1">
    <w:name w:val="Grid Table 6 Colorful - Accent 2"/>
    <w:basedOn w:val="88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8" w:customStyle="1">
    <w:name w:val="Grid Table 6 Colorful - Accent 3"/>
    <w:basedOn w:val="88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99" w:customStyle="1">
    <w:name w:val="Grid Table 6 Colorful - Accent 4"/>
    <w:basedOn w:val="88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0" w:customStyle="1">
    <w:name w:val="Grid Table 6 Colorful - Accent 5"/>
    <w:basedOn w:val="88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1" w:customStyle="1">
    <w:name w:val="Grid Table 6 Colorful - Accent 6"/>
    <w:basedOn w:val="88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2" w:customStyle="1">
    <w:name w:val="Grid Table 7 Colorful"/>
    <w:basedOn w:val="88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3" w:customStyle="1">
    <w:name w:val="Grid Table 7 Colorful - Accent 1"/>
    <w:basedOn w:val="88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4" w:customStyle="1">
    <w:name w:val="Grid Table 7 Colorful - Accent 2"/>
    <w:basedOn w:val="88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5" w:customStyle="1">
    <w:name w:val="Grid Table 7 Colorful - Accent 3"/>
    <w:basedOn w:val="88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6" w:customStyle="1">
    <w:name w:val="Grid Table 7 Colorful - Accent 4"/>
    <w:basedOn w:val="88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7" w:customStyle="1">
    <w:name w:val="Grid Table 7 Colorful - Accent 5"/>
    <w:basedOn w:val="88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8" w:customStyle="1">
    <w:name w:val="Grid Table 7 Colorful - Accent 6"/>
    <w:basedOn w:val="88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9" w:customStyle="1">
    <w:name w:val="List Table 1 Light"/>
    <w:basedOn w:val="88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0" w:customStyle="1">
    <w:name w:val="List Table 1 Light - Accent 1"/>
    <w:basedOn w:val="88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1" w:customStyle="1">
    <w:name w:val="List Table 1 Light - Accent 2"/>
    <w:basedOn w:val="88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2" w:customStyle="1">
    <w:name w:val="List Table 1 Light - Accent 3"/>
    <w:basedOn w:val="88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3" w:customStyle="1">
    <w:name w:val="List Table 1 Light - Accent 4"/>
    <w:basedOn w:val="88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4" w:customStyle="1">
    <w:name w:val="List Table 1 Light - Accent 5"/>
    <w:basedOn w:val="88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5" w:customStyle="1">
    <w:name w:val="List Table 1 Light - Accent 6"/>
    <w:basedOn w:val="88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6" w:customStyle="1">
    <w:name w:val="List Table 2"/>
    <w:basedOn w:val="88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7" w:customStyle="1">
    <w:name w:val="List Table 2 - Accent 1"/>
    <w:basedOn w:val="88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8" w:customStyle="1">
    <w:name w:val="List Table 2 - Accent 2"/>
    <w:basedOn w:val="88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9" w:customStyle="1">
    <w:name w:val="List Table 2 - Accent 3"/>
    <w:basedOn w:val="88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0" w:customStyle="1">
    <w:name w:val="List Table 2 - Accent 4"/>
    <w:basedOn w:val="88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1" w:customStyle="1">
    <w:name w:val="List Table 2 - Accent 5"/>
    <w:basedOn w:val="88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2" w:customStyle="1">
    <w:name w:val="List Table 2 - Accent 6"/>
    <w:basedOn w:val="88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3" w:customStyle="1">
    <w:name w:val="List Table 3"/>
    <w:basedOn w:val="8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4" w:customStyle="1">
    <w:name w:val="List Table 3 - Accent 1"/>
    <w:basedOn w:val="88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5" w:customStyle="1">
    <w:name w:val="List Table 3 - Accent 2"/>
    <w:basedOn w:val="88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6" w:customStyle="1">
    <w:name w:val="List Table 3 - Accent 3"/>
    <w:basedOn w:val="88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7" w:customStyle="1">
    <w:name w:val="List Table 3 - Accent 4"/>
    <w:basedOn w:val="88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8" w:customStyle="1">
    <w:name w:val="List Table 3 - Accent 5"/>
    <w:basedOn w:val="88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9" w:customStyle="1">
    <w:name w:val="List Table 3 - Accent 6"/>
    <w:basedOn w:val="88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0" w:customStyle="1">
    <w:name w:val="List Table 4"/>
    <w:basedOn w:val="8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1" w:customStyle="1">
    <w:name w:val="List Table 4 - Accent 1"/>
    <w:basedOn w:val="88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2" w:customStyle="1">
    <w:name w:val="List Table 4 - Accent 2"/>
    <w:basedOn w:val="88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3" w:customStyle="1">
    <w:name w:val="List Table 4 - Accent 3"/>
    <w:basedOn w:val="88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4" w:customStyle="1">
    <w:name w:val="List Table 4 - Accent 4"/>
    <w:basedOn w:val="88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5" w:customStyle="1">
    <w:name w:val="List Table 4 - Accent 5"/>
    <w:basedOn w:val="88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6" w:customStyle="1">
    <w:name w:val="List Table 4 - Accent 6"/>
    <w:basedOn w:val="88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7" w:customStyle="1">
    <w:name w:val="List Table 5 Dark"/>
    <w:basedOn w:val="88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1"/>
    <w:basedOn w:val="88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2"/>
    <w:basedOn w:val="88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3"/>
    <w:basedOn w:val="88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4"/>
    <w:basedOn w:val="88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5"/>
    <w:basedOn w:val="88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6"/>
    <w:basedOn w:val="88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6 Colorful"/>
    <w:basedOn w:val="88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5" w:customStyle="1">
    <w:name w:val="List Table 6 Colorful - Accent 1"/>
    <w:basedOn w:val="88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6" w:customStyle="1">
    <w:name w:val="List Table 6 Colorful - Accent 2"/>
    <w:basedOn w:val="88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7" w:customStyle="1">
    <w:name w:val="List Table 6 Colorful - Accent 3"/>
    <w:basedOn w:val="88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8" w:customStyle="1">
    <w:name w:val="List Table 6 Colorful - Accent 4"/>
    <w:basedOn w:val="88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9" w:customStyle="1">
    <w:name w:val="List Table 6 Colorful - Accent 5"/>
    <w:basedOn w:val="88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0" w:customStyle="1">
    <w:name w:val="List Table 6 Colorful - Accent 6"/>
    <w:basedOn w:val="88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1" w:customStyle="1">
    <w:name w:val="List Table 7 Colorful"/>
    <w:basedOn w:val="88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2" w:customStyle="1">
    <w:name w:val="List Table 7 Colorful - Accent 1"/>
    <w:basedOn w:val="88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3" w:customStyle="1">
    <w:name w:val="List Table 7 Colorful - Accent 2"/>
    <w:basedOn w:val="88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4" w:customStyle="1">
    <w:name w:val="List Table 7 Colorful - Accent 3"/>
    <w:basedOn w:val="88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5" w:customStyle="1">
    <w:name w:val="List Table 7 Colorful - Accent 4"/>
    <w:basedOn w:val="88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6" w:customStyle="1">
    <w:name w:val="List Table 7 Colorful - Accent 5"/>
    <w:basedOn w:val="88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7" w:customStyle="1">
    <w:name w:val="List Table 7 Colorful - Accent 6"/>
    <w:basedOn w:val="88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8" w:customStyle="1">
    <w:name w:val="Lined - Accent"/>
    <w:basedOn w:val="8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9" w:customStyle="1">
    <w:name w:val="Lined - Accent 1"/>
    <w:basedOn w:val="8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0" w:customStyle="1">
    <w:name w:val="Lined - Accent 2"/>
    <w:basedOn w:val="8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1" w:customStyle="1">
    <w:name w:val="Lined - Accent 3"/>
    <w:basedOn w:val="8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2" w:customStyle="1">
    <w:name w:val="Lined - Accent 4"/>
    <w:basedOn w:val="8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3" w:customStyle="1">
    <w:name w:val="Lined - Accent 5"/>
    <w:basedOn w:val="8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4" w:customStyle="1">
    <w:name w:val="Lined - Accent 6"/>
    <w:basedOn w:val="8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5" w:customStyle="1">
    <w:name w:val="Bordered &amp; Lined - Accent"/>
    <w:basedOn w:val="88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6" w:customStyle="1">
    <w:name w:val="Bordered &amp; Lined - Accent 1"/>
    <w:basedOn w:val="88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7" w:customStyle="1">
    <w:name w:val="Bordered &amp; Lined - Accent 2"/>
    <w:basedOn w:val="88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8" w:customStyle="1">
    <w:name w:val="Bordered &amp; Lined - Accent 3"/>
    <w:basedOn w:val="88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9" w:customStyle="1">
    <w:name w:val="Bordered &amp; Lined - Accent 4"/>
    <w:basedOn w:val="88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0" w:customStyle="1">
    <w:name w:val="Bordered &amp; Lined - Accent 5"/>
    <w:basedOn w:val="88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1" w:customStyle="1">
    <w:name w:val="Bordered &amp; Lined - Accent 6"/>
    <w:basedOn w:val="88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2" w:customStyle="1">
    <w:name w:val="Bordered"/>
    <w:basedOn w:val="88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3" w:customStyle="1">
    <w:name w:val="Bordered - Accent 1"/>
    <w:basedOn w:val="88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4" w:customStyle="1">
    <w:name w:val="Bordered - Accent 2"/>
    <w:basedOn w:val="88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5" w:customStyle="1">
    <w:name w:val="Bordered - Accent 3"/>
    <w:basedOn w:val="88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6" w:customStyle="1">
    <w:name w:val="Bordered - Accent 4"/>
    <w:basedOn w:val="88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7" w:customStyle="1">
    <w:name w:val="Bordered - Accent 5"/>
    <w:basedOn w:val="88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8" w:customStyle="1">
    <w:name w:val="Bordered - Accent 6"/>
    <w:basedOn w:val="88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9" w:customStyle="1">
    <w:name w:val="Footnote Text Char"/>
    <w:link w:val="913"/>
    <w:uiPriority w:val="99"/>
    <w:qFormat/>
    <w:rPr>
      <w:sz w:val="18"/>
    </w:rPr>
  </w:style>
  <w:style w:type="character" w:styleId="1080" w:customStyle="1">
    <w:name w:val="Endnote Text Char"/>
    <w:link w:val="904"/>
    <w:uiPriority w:val="99"/>
    <w:qFormat/>
    <w:rPr>
      <w:sz w:val="20"/>
    </w:rPr>
  </w:style>
  <w:style w:type="paragraph" w:styleId="1081" w:customStyle="1">
    <w:name w:val="TOC Heading"/>
    <w:uiPriority w:val="39"/>
    <w:unhideWhenUsed/>
    <w:qFormat/>
    <w:pPr>
      <w:spacing w:before="0" w:beforeAutospacing="0" w:after="160" w:afterAutospacing="0" w:line="278" w:lineRule="auto"/>
    </w:pPr>
    <w:rPr>
      <w:rFonts w:hint="default" w:ascii="Times New Roman" w:hAnsi="Times New Roman" w:eastAsia="宋体" w:cs="Times New Roman"/>
    </w:rPr>
  </w:style>
  <w:style w:type="paragraph" w:styleId="1082">
    <w:name w:val="List Paragraph"/>
    <w:basedOn w:val="876"/>
    <w:next w:val="876"/>
    <w:uiPriority w:val="34"/>
    <w:qFormat/>
    <w:pPr>
      <w:ind w:firstLine="420"/>
    </w:pPr>
  </w:style>
  <w:style w:type="paragraph" w:styleId="1083" w:customStyle="1">
    <w:name w:val="一级条标题"/>
    <w:basedOn w:val="1084"/>
    <w:next w:val="108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84" w:customStyle="1">
    <w:name w:val="章标题"/>
    <w:basedOn w:val="876"/>
    <w:next w:val="876"/>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85" w:customStyle="1">
    <w:name w:val="段"/>
    <w:basedOn w:val="876"/>
    <w:next w:val="876"/>
    <w:uiPriority w:val="0"/>
    <w:qFormat/>
    <w:pPr>
      <w:ind w:firstLine="200"/>
      <w:widowControl/>
    </w:pPr>
    <w:rPr>
      <w:rFonts w:hint="eastAsia" w:ascii="宋体"/>
      <w:szCs w:val="20"/>
    </w:rPr>
  </w:style>
  <w:style w:type="paragraph" w:styleId="1086" w:customStyle="1">
    <w:name w:val="列表段落1"/>
    <w:basedOn w:val="876"/>
    <w:uiPriority w:val="99"/>
    <w:qFormat/>
    <w:pPr>
      <w:ind w:firstLine="420"/>
    </w:pPr>
  </w:style>
  <w:style w:type="paragraph" w:styleId="1087" w:customStyle="1">
    <w:name w:val="AONormal"/>
    <w:uiPriority w:val="0"/>
    <w:qFormat/>
    <w:pPr>
      <w:ind w:firstLine="440"/>
      <w:spacing w:before="0" w:beforeAutospacing="0" w:after="160" w:afterAutospacing="0" w:line="400" w:lineRule="exact"/>
    </w:pPr>
    <w:rPr>
      <w:rFonts w:hint="default" w:ascii="华文楷体" w:hAnsi="华文楷体" w:eastAsia="华文楷体" w:cs="华文楷体"/>
      <w:sz w:val="22"/>
      <w:szCs w:val="21"/>
    </w:rPr>
  </w:style>
  <w:style w:type="paragraph" w:styleId="1088" w:customStyle="1">
    <w:name w:val="正文首行缩进 21"/>
    <w:basedOn w:val="1089"/>
    <w:next w:val="876"/>
    <w:uiPriority w:val="0"/>
    <w:qFormat/>
    <w:pPr>
      <w:ind w:firstLine="420"/>
      <w:spacing w:before="100" w:beforeAutospacing="1"/>
    </w:pPr>
    <w:rPr>
      <w:rFonts w:ascii="宋体" w:hAnsi="宋体"/>
      <w:szCs w:val="21"/>
    </w:rPr>
  </w:style>
  <w:style w:type="paragraph" w:styleId="1089" w:customStyle="1">
    <w:name w:val="正文文本缩进1"/>
    <w:basedOn w:val="876"/>
    <w:uiPriority w:val="0"/>
    <w:qFormat/>
    <w:pPr>
      <w:ind w:firstLine="880"/>
      <w:spacing w:line="500" w:lineRule="exact"/>
    </w:pPr>
  </w:style>
  <w:style w:type="character" w:styleId="1090" w:customStyle="1">
    <w:name w:val="标题 1 字符"/>
    <w:link w:val="877"/>
    <w:uiPriority w:val="0"/>
    <w:qFormat/>
    <w:rPr>
      <w:rFonts w:ascii="Times New Roman" w:hAnsi="Times New Roman" w:eastAsia="宋体" w:cs="Times New Roman"/>
      <w:b/>
      <w:bCs/>
      <w:sz w:val="32"/>
      <w:szCs w:val="44"/>
    </w:rPr>
  </w:style>
  <w:style w:type="character" w:styleId="1091" w:customStyle="1">
    <w:name w:val="明显强调1"/>
    <w:uiPriority w:val="0"/>
    <w:qFormat/>
    <w:rPr>
      <w:b/>
      <w:bCs/>
      <w:i/>
      <w:iCs/>
      <w:color w:val="4f81bd"/>
    </w:rPr>
  </w:style>
  <w:style w:type="character" w:styleId="1092" w:customStyle="1">
    <w:name w:val="批注文字 Char2"/>
    <w:uiPriority w:val="0"/>
    <w:qFormat/>
    <w:rPr>
      <w:sz w:val="21"/>
    </w:rPr>
  </w:style>
  <w:style w:type="character" w:styleId="1093" w:customStyle="1">
    <w:name w:val="标题 3 Char_0"/>
    <w:link w:val="1094"/>
    <w:uiPriority w:val="0"/>
    <w:qFormat/>
    <w:rPr>
      <w:b/>
      <w:bCs/>
      <w:sz w:val="32"/>
      <w:szCs w:val="32"/>
    </w:rPr>
  </w:style>
  <w:style w:type="paragraph" w:styleId="1094" w:customStyle="1">
    <w:name w:val="标题 3_0"/>
    <w:basedOn w:val="1095"/>
    <w:next w:val="1095"/>
    <w:link w:val="1093"/>
    <w:uiPriority w:val="0"/>
    <w:qFormat/>
    <w:pPr>
      <w:keepLines/>
      <w:keepNext/>
      <w:spacing w:before="260" w:after="260" w:line="416" w:lineRule="auto"/>
      <w:outlineLvl w:val="2"/>
    </w:pPr>
    <w:rPr>
      <w:b/>
      <w:bCs/>
      <w:sz w:val="32"/>
      <w:szCs w:val="32"/>
    </w:rPr>
  </w:style>
  <w:style w:type="paragraph" w:styleId="1095" w:customStyle="1">
    <w:name w:val="正文_0"/>
    <w:uiPriority w:val="0"/>
    <w:qFormat/>
    <w:pPr>
      <w:jc w:val="both"/>
      <w:spacing w:before="0" w:beforeAutospacing="0" w:after="160" w:afterAutospacing="0" w:line="278" w:lineRule="auto"/>
      <w:widowControl w:val="off"/>
    </w:pPr>
    <w:rPr>
      <w:rFonts w:hint="default" w:ascii="Times New Roman" w:hAnsi="Times New Roman" w:eastAsia="宋体" w:cs="Times New Roman"/>
      <w:sz w:val="21"/>
      <w:szCs w:val="24"/>
    </w:rPr>
  </w:style>
  <w:style w:type="character" w:styleId="1096" w:customStyle="1">
    <w:name w:val="标题 2 字符"/>
    <w:link w:val="878"/>
    <w:uiPriority w:val="0"/>
    <w:qFormat/>
    <w:rPr>
      <w:rFonts w:ascii="Cambria" w:hAnsi="Cambria"/>
      <w:b/>
      <w:bCs/>
      <w:sz w:val="32"/>
      <w:szCs w:val="32"/>
    </w:rPr>
  </w:style>
  <w:style w:type="character" w:styleId="1097" w:customStyle="1">
    <w:name w:val="正文文本 Char2"/>
    <w:uiPriority w:val="99"/>
    <w:semiHidden/>
    <w:qFormat/>
    <w:rPr>
      <w:rFonts w:ascii="Calibri" w:hAnsi="Calibri" w:eastAsia="宋体" w:cs="Times New Roman"/>
    </w:rPr>
  </w:style>
  <w:style w:type="character" w:styleId="1098" w:customStyle="1">
    <w:name w:val="页脚 Char1"/>
    <w:uiPriority w:val="99"/>
    <w:semiHidden/>
    <w:qFormat/>
    <w:rPr>
      <w:rFonts w:ascii="Calibri" w:hAnsi="Calibri" w:eastAsia="宋体" w:cs="Times New Roman"/>
      <w:sz w:val="18"/>
      <w:szCs w:val="18"/>
    </w:rPr>
  </w:style>
  <w:style w:type="character" w:styleId="1099" w:customStyle="1">
    <w:name w:val="明显引用 Char2"/>
    <w:uiPriority w:val="99"/>
    <w:qFormat/>
    <w:rPr>
      <w:b/>
      <w:bCs/>
      <w:i/>
      <w:iCs/>
      <w:color w:val="4f81bd"/>
      <w:sz w:val="21"/>
      <w:szCs w:val="24"/>
    </w:rPr>
  </w:style>
  <w:style w:type="character" w:styleId="1100" w:customStyle="1">
    <w:name w:val="引用 Char"/>
    <w:link w:val="1101"/>
    <w:uiPriority w:val="0"/>
    <w:qFormat/>
    <w:rPr>
      <w:i/>
      <w:iCs/>
      <w:color w:val="000000"/>
    </w:rPr>
  </w:style>
  <w:style w:type="paragraph" w:styleId="1101" w:customStyle="1">
    <w:name w:val="引用1"/>
    <w:basedOn w:val="876"/>
    <w:next w:val="876"/>
    <w:link w:val="1100"/>
    <w:uiPriority w:val="0"/>
    <w:qFormat/>
    <w:rPr>
      <w:i/>
      <w:iCs/>
      <w:color w:val="000000"/>
      <w:sz w:val="20"/>
      <w:szCs w:val="20"/>
    </w:rPr>
  </w:style>
  <w:style w:type="character" w:styleId="1102" w:customStyle="1">
    <w:name w:val="标题 1 Char_0"/>
    <w:link w:val="1103"/>
    <w:uiPriority w:val="0"/>
    <w:qFormat/>
    <w:rPr>
      <w:b/>
      <w:bCs/>
      <w:sz w:val="44"/>
      <w:szCs w:val="44"/>
    </w:rPr>
  </w:style>
  <w:style w:type="paragraph" w:styleId="1103" w:customStyle="1">
    <w:name w:val="标题 1_0"/>
    <w:basedOn w:val="1095"/>
    <w:next w:val="1095"/>
    <w:link w:val="1102"/>
    <w:uiPriority w:val="0"/>
    <w:qFormat/>
    <w:pPr>
      <w:keepLines/>
      <w:keepNext/>
      <w:spacing w:before="340" w:after="330" w:line="578" w:lineRule="auto"/>
      <w:outlineLvl w:val="0"/>
    </w:pPr>
    <w:rPr>
      <w:b/>
      <w:bCs/>
      <w:sz w:val="44"/>
      <w:szCs w:val="44"/>
    </w:rPr>
  </w:style>
  <w:style w:type="character" w:styleId="1104" w:customStyle="1">
    <w:name w:val="正文文本缩进 3 Char1"/>
    <w:uiPriority w:val="99"/>
    <w:semiHidden/>
    <w:qFormat/>
    <w:rPr>
      <w:sz w:val="16"/>
      <w:szCs w:val="16"/>
    </w:rPr>
  </w:style>
  <w:style w:type="character" w:styleId="1105" w:customStyle="1">
    <w:name w:val="引用 Char1"/>
    <w:uiPriority w:val="29"/>
    <w:qFormat/>
    <w:rPr>
      <w:i/>
      <w:iCs/>
      <w:color w:val="000000"/>
      <w:sz w:val="21"/>
    </w:rPr>
  </w:style>
  <w:style w:type="character" w:styleId="1106" w:customStyle="1">
    <w:name w:val="正文文本缩进 字符"/>
    <w:link w:val="896"/>
    <w:uiPriority w:val="0"/>
    <w:qFormat/>
    <w:rPr>
      <w:sz w:val="21"/>
      <w:szCs w:val="24"/>
    </w:rPr>
  </w:style>
  <w:style w:type="character" w:styleId="1107" w:customStyle="1">
    <w:name w:val="font161"/>
    <w:uiPriority w:val="0"/>
    <w:qFormat/>
    <w:rPr>
      <w:b/>
      <w:sz w:val="32"/>
    </w:rPr>
  </w:style>
  <w:style w:type="character" w:styleId="1108" w:customStyle="1">
    <w:name w:val="标题 4 Char_0"/>
    <w:link w:val="1109"/>
    <w:uiPriority w:val="0"/>
    <w:qFormat/>
    <w:rPr>
      <w:rFonts w:ascii="Arial" w:hAnsi="Arial" w:eastAsia="黑体"/>
      <w:b/>
      <w:bCs/>
      <w:sz w:val="28"/>
      <w:szCs w:val="28"/>
    </w:rPr>
  </w:style>
  <w:style w:type="paragraph" w:styleId="1109" w:customStyle="1">
    <w:name w:val="标题 4_0"/>
    <w:basedOn w:val="1095"/>
    <w:next w:val="1095"/>
    <w:link w:val="1108"/>
    <w:uiPriority w:val="0"/>
    <w:qFormat/>
    <w:pPr>
      <w:keepLines/>
      <w:keepNext/>
      <w:spacing w:before="280" w:after="290" w:line="376" w:lineRule="auto"/>
      <w:outlineLvl w:val="3"/>
    </w:pPr>
    <w:rPr>
      <w:rFonts w:ascii="Arial" w:hAnsi="Arial" w:eastAsia="黑体"/>
      <w:b/>
      <w:bCs/>
      <w:sz w:val="28"/>
      <w:szCs w:val="28"/>
    </w:rPr>
  </w:style>
  <w:style w:type="character" w:styleId="1110" w:customStyle="1">
    <w:name w:val="页眉 字符"/>
    <w:link w:val="907"/>
    <w:uiPriority w:val="0"/>
    <w:qFormat/>
    <w:rPr>
      <w:sz w:val="18"/>
      <w:szCs w:val="18"/>
    </w:rPr>
  </w:style>
  <w:style w:type="character" w:styleId="1111" w:customStyle="1">
    <w:name w:val="标题 6 字符"/>
    <w:link w:val="882"/>
    <w:uiPriority w:val="0"/>
    <w:qFormat/>
    <w:rPr>
      <w:rFonts w:ascii="Cambria" w:hAnsi="Cambria" w:eastAsia="宋体" w:cs="Times New Roman"/>
      <w:b/>
      <w:bCs/>
      <w:sz w:val="24"/>
      <w:szCs w:val="24"/>
    </w:rPr>
  </w:style>
  <w:style w:type="character" w:styleId="1112" w:customStyle="1">
    <w:name w:val="纯文本 字符"/>
    <w:link w:val="900"/>
    <w:uiPriority w:val="0"/>
    <w:qFormat/>
    <w:rPr>
      <w:rFonts w:ascii="Ari"/>
      <w:lang w:val="en-US" w:eastAsia="zh-CN" w:bidi="ar-SA"/>
    </w:rPr>
  </w:style>
  <w:style w:type="character" w:styleId="1113" w:customStyle="1">
    <w:name w:val="引用 Char2"/>
    <w:uiPriority w:val="99"/>
    <w:qFormat/>
    <w:rPr>
      <w:i/>
      <w:iCs/>
      <w:color w:val="000000"/>
      <w:sz w:val="21"/>
      <w:szCs w:val="24"/>
    </w:rPr>
  </w:style>
  <w:style w:type="character" w:styleId="1114" w:customStyle="1">
    <w:name w:val="rvts11"/>
    <w:uiPriority w:val="0"/>
    <w:qFormat/>
    <w:rPr>
      <w:rFonts w:hint="default" w:ascii="KNLe" w:hAnsi="KNLe"/>
      <w:sz w:val="24"/>
      <w:szCs w:val="24"/>
      <w:u w:val="single"/>
    </w:rPr>
  </w:style>
  <w:style w:type="character" w:styleId="1115" w:customStyle="1">
    <w:name w:val="标题 字符"/>
    <w:link w:val="921"/>
    <w:uiPriority w:val="0"/>
    <w:qFormat/>
    <w:rPr>
      <w:rFonts w:ascii="Arial" w:hAnsi="Arial"/>
      <w:b/>
      <w:sz w:val="32"/>
    </w:rPr>
  </w:style>
  <w:style w:type="character" w:styleId="1116" w:customStyle="1">
    <w:name w:val="标题5 Char Char"/>
    <w:link w:val="1117"/>
    <w:uiPriority w:val="0"/>
    <w:qFormat/>
    <w:rPr>
      <w:rFonts w:ascii="Arial" w:hAnsi="Arial"/>
      <w:b/>
      <w:bCs/>
      <w:sz w:val="24"/>
      <w:szCs w:val="32"/>
    </w:rPr>
  </w:style>
  <w:style w:type="paragraph" w:styleId="1117" w:customStyle="1">
    <w:name w:val="标题5"/>
    <w:basedOn w:val="879"/>
    <w:link w:val="1116"/>
    <w:uiPriority w:val="0"/>
    <w:qFormat/>
    <w:pPr>
      <w:numPr>
        <w:ilvl w:val="0"/>
        <w:numId w:val="0"/>
      </w:numPr>
      <w:spacing w:line="413" w:lineRule="auto"/>
    </w:pPr>
    <w:rPr>
      <w:rFonts w:ascii="Arial" w:hAnsi="Arial"/>
      <w:sz w:val="24"/>
    </w:rPr>
  </w:style>
  <w:style w:type="character" w:styleId="1118" w:customStyle="1">
    <w:name w:val="副标题 Char2"/>
    <w:uiPriority w:val="11"/>
    <w:qFormat/>
    <w:rPr>
      <w:rFonts w:ascii="Cambria" w:hAnsi="Cambria" w:cs="Times New Roman"/>
      <w:b/>
      <w:bCs/>
      <w:sz w:val="32"/>
      <w:szCs w:val="32"/>
    </w:rPr>
  </w:style>
  <w:style w:type="character" w:styleId="1119" w:customStyle="1">
    <w:name w:val="文档结构图 字符"/>
    <w:link w:val="893"/>
    <w:uiPriority w:val="0"/>
    <w:qFormat/>
    <w:rPr>
      <w:rFonts w:ascii="宋体"/>
      <w:sz w:val="18"/>
      <w:szCs w:val="18"/>
    </w:rPr>
  </w:style>
  <w:style w:type="character" w:styleId="1120" w:customStyle="1">
    <w:name w:val="日期 字符"/>
    <w:link w:val="902"/>
    <w:uiPriority w:val="0"/>
    <w:qFormat/>
    <w:rPr>
      <w:sz w:val="21"/>
      <w:szCs w:val="24"/>
    </w:rPr>
  </w:style>
  <w:style w:type="character" w:styleId="1121" w:customStyle="1">
    <w:name w:val="批注主题 Char1"/>
    <w:uiPriority w:val="0"/>
    <w:qFormat/>
    <w:rPr>
      <w:b/>
      <w:bCs/>
      <w:sz w:val="21"/>
      <w:szCs w:val="22"/>
    </w:rPr>
  </w:style>
  <w:style w:type="character" w:styleId="1122" w:customStyle="1">
    <w:name w:val="font31"/>
    <w:uiPriority w:val="0"/>
    <w:qFormat/>
    <w:rPr>
      <w:rFonts w:hint="eastAsia" w:ascii="宋体" w:hAnsi="宋体" w:eastAsia="宋体" w:cs="宋体"/>
      <w:color w:val="000000"/>
      <w:sz w:val="20"/>
      <w:szCs w:val="20"/>
      <w:u w:val="none"/>
    </w:rPr>
  </w:style>
  <w:style w:type="character" w:styleId="1123" w:customStyle="1">
    <w:name w:val="明显引用 Char"/>
    <w:link w:val="1124"/>
    <w:uiPriority w:val="0"/>
    <w:qFormat/>
    <w:rPr>
      <w:b/>
      <w:bCs/>
      <w:i/>
      <w:iCs/>
      <w:color w:val="4f81bd"/>
    </w:rPr>
  </w:style>
  <w:style w:type="paragraph" w:styleId="1124" w:customStyle="1">
    <w:name w:val="明显引用1"/>
    <w:basedOn w:val="876"/>
    <w:next w:val="876"/>
    <w:link w:val="1123"/>
    <w:uiPriority w:val="0"/>
    <w:qFormat/>
    <w:pPr>
      <w:ind w:left="936" w:right="936"/>
      <w:spacing w:before="200" w:after="280"/>
      <w:pBdr>
        <w:bottom w:val="single" w:color="4F81BD" w:sz="4" w:space="4"/>
      </w:pBdr>
    </w:pPr>
    <w:rPr>
      <w:b/>
      <w:bCs/>
      <w:i/>
      <w:iCs/>
      <w:color w:val="4f81bd"/>
      <w:sz w:val="20"/>
      <w:szCs w:val="20"/>
    </w:rPr>
  </w:style>
  <w:style w:type="character" w:styleId="1125" w:customStyle="1">
    <w:name w:val="标题 5 字符"/>
    <w:link w:val="881"/>
    <w:uiPriority w:val="0"/>
    <w:qFormat/>
    <w:rPr>
      <w:b/>
      <w:bCs/>
      <w:sz w:val="28"/>
      <w:szCs w:val="28"/>
    </w:rPr>
  </w:style>
  <w:style w:type="character" w:styleId="1126" w:customStyle="1">
    <w:name w:val="日期 Char1"/>
    <w:uiPriority w:val="0"/>
    <w:qFormat/>
    <w:rPr>
      <w:rFonts w:ascii="Calibri" w:hAnsi="Calibri" w:eastAsia="宋体" w:cs="Times New Roman"/>
    </w:rPr>
  </w:style>
  <w:style w:type="character" w:styleId="1127" w:customStyle="1">
    <w:name w:val="批注框文本 Char1"/>
    <w:uiPriority w:val="0"/>
    <w:qFormat/>
    <w:rPr>
      <w:sz w:val="18"/>
      <w:szCs w:val="18"/>
    </w:rPr>
  </w:style>
  <w:style w:type="character" w:styleId="1128" w:customStyle="1">
    <w:name w:val="标题 Char1"/>
    <w:uiPriority w:val="10"/>
    <w:qFormat/>
    <w:rPr>
      <w:rFonts w:ascii="Cambria" w:hAnsi="Cambria" w:eastAsia="宋体" w:cs="Times New Roman"/>
      <w:b/>
      <w:bCs/>
      <w:sz w:val="32"/>
      <w:szCs w:val="32"/>
    </w:rPr>
  </w:style>
  <w:style w:type="character" w:styleId="1129" w:customStyle="1">
    <w:name w:val="标题 9 字符"/>
    <w:link w:val="885"/>
    <w:uiPriority w:val="0"/>
    <w:qFormat/>
    <w:rPr>
      <w:rFonts w:ascii="Cambria" w:hAnsi="Cambria" w:eastAsia="宋体" w:cs="Times New Roman"/>
      <w:sz w:val="21"/>
      <w:szCs w:val="21"/>
    </w:rPr>
  </w:style>
  <w:style w:type="character" w:styleId="1130" w:customStyle="1">
    <w:name w:val="不明显参考1"/>
    <w:uiPriority w:val="0"/>
    <w:qFormat/>
    <w:rPr>
      <w:smallCaps/>
      <w:color w:val="c0504d"/>
      <w:u w:val="single"/>
    </w:rPr>
  </w:style>
  <w:style w:type="character" w:styleId="1131" w:customStyle="1">
    <w:name w:val="批注文字 Char1"/>
    <w:uiPriority w:val="0"/>
    <w:qFormat/>
    <w:rPr>
      <w:rFonts w:ascii="Calibri" w:hAnsi="Calibri" w:eastAsia="宋体" w:cs="Times New Roman"/>
    </w:rPr>
  </w:style>
  <w:style w:type="character" w:styleId="1132" w:customStyle="1">
    <w:name w:val="标题 Char2"/>
    <w:uiPriority w:val="10"/>
    <w:qFormat/>
    <w:rPr>
      <w:rFonts w:ascii="Cambria" w:hAnsi="Cambria" w:cs="Times New Roman"/>
      <w:b/>
      <w:bCs/>
      <w:sz w:val="32"/>
      <w:szCs w:val="32"/>
    </w:rPr>
  </w:style>
  <w:style w:type="character" w:styleId="1133" w:customStyle="1">
    <w:name w:val="正文文本 3 Char1"/>
    <w:uiPriority w:val="99"/>
    <w:semiHidden/>
    <w:qFormat/>
    <w:rPr>
      <w:sz w:val="16"/>
      <w:szCs w:val="16"/>
    </w:rPr>
  </w:style>
  <w:style w:type="character" w:styleId="1134" w:customStyle="1">
    <w:name w:val="批注主题 Char2"/>
    <w:uiPriority w:val="0"/>
    <w:qFormat/>
    <w:rPr>
      <w:b/>
      <w:bCs/>
      <w:sz w:val="21"/>
    </w:rPr>
  </w:style>
  <w:style w:type="character" w:styleId="1135" w:customStyle="1">
    <w:name w:val="标题 3 字符"/>
    <w:link w:val="879"/>
    <w:uiPriority w:val="0"/>
    <w:qFormat/>
    <w:rPr>
      <w:b/>
      <w:bCs/>
      <w:sz w:val="32"/>
      <w:szCs w:val="32"/>
    </w:rPr>
  </w:style>
  <w:style w:type="character" w:styleId="1136" w:customStyle="1">
    <w:name w:val="正文文本 Char_0"/>
    <w:link w:val="1137"/>
    <w:uiPriority w:val="0"/>
    <w:qFormat/>
    <w:rPr>
      <w:szCs w:val="24"/>
    </w:rPr>
  </w:style>
  <w:style w:type="paragraph" w:styleId="1137" w:customStyle="1">
    <w:name w:val="正文文本_0"/>
    <w:basedOn w:val="1095"/>
    <w:link w:val="1136"/>
    <w:uiPriority w:val="0"/>
    <w:qFormat/>
    <w:pPr>
      <w:spacing w:after="120"/>
    </w:pPr>
    <w:rPr>
      <w:sz w:val="20"/>
    </w:rPr>
  </w:style>
  <w:style w:type="character" w:styleId="1138" w:customStyle="1">
    <w:name w:val="副标题 字符"/>
    <w:link w:val="912"/>
    <w:uiPriority w:val="0"/>
    <w:qFormat/>
    <w:rPr>
      <w:rFonts w:ascii="Cambria" w:hAnsi="Cambria"/>
      <w:b/>
      <w:bCs/>
      <w:sz w:val="32"/>
      <w:szCs w:val="32"/>
    </w:rPr>
  </w:style>
  <w:style w:type="character" w:styleId="1139" w:customStyle="1">
    <w:name w:val="bookmark"/>
    <w:basedOn w:val="886"/>
    <w:uiPriority w:val="0"/>
    <w:qFormat/>
  </w:style>
  <w:style w:type="character" w:styleId="1140" w:customStyle="1">
    <w:name w:val="标题 5 Char_0"/>
    <w:link w:val="1141"/>
    <w:uiPriority w:val="0"/>
    <w:qFormat/>
    <w:rPr>
      <w:rFonts w:ascii="Calibri" w:hAnsi="Calibri"/>
      <w:b/>
      <w:bCs/>
      <w:sz w:val="28"/>
      <w:szCs w:val="28"/>
    </w:rPr>
  </w:style>
  <w:style w:type="paragraph" w:styleId="1141" w:customStyle="1">
    <w:name w:val="标题 5_0"/>
    <w:basedOn w:val="1095"/>
    <w:next w:val="1095"/>
    <w:link w:val="1140"/>
    <w:uiPriority w:val="0"/>
    <w:qFormat/>
    <w:pPr>
      <w:keepLines/>
      <w:keepNext/>
      <w:spacing w:before="280" w:after="290" w:line="372" w:lineRule="auto"/>
      <w:outlineLvl w:val="4"/>
    </w:pPr>
    <w:rPr>
      <w:rFonts w:ascii="Calibri" w:hAnsi="Calibri"/>
      <w:b/>
      <w:bCs/>
      <w:sz w:val="28"/>
      <w:szCs w:val="28"/>
    </w:rPr>
  </w:style>
  <w:style w:type="character" w:styleId="1142" w:customStyle="1">
    <w:name w:val="正文文本缩进 2 字符"/>
    <w:link w:val="903"/>
    <w:uiPriority w:val="99"/>
    <w:qFormat/>
    <w:rPr>
      <w:rFonts w:ascii="宋体"/>
    </w:rPr>
  </w:style>
  <w:style w:type="character" w:styleId="1143" w:customStyle="1">
    <w:name w:val="批注文字 字符"/>
    <w:link w:val="894"/>
    <w:uiPriority w:val="99"/>
    <w:qFormat/>
    <w:rPr>
      <w:sz w:val="21"/>
      <w:szCs w:val="24"/>
    </w:rPr>
  </w:style>
  <w:style w:type="character" w:styleId="1144" w:customStyle="1">
    <w:name w:val="font11"/>
    <w:uiPriority w:val="0"/>
    <w:qFormat/>
    <w:rPr>
      <w:rFonts w:hint="eastAsia" w:ascii="宋体" w:hAnsi="宋体" w:eastAsia="宋体" w:cs="宋体"/>
      <w:color w:val="000000"/>
      <w:sz w:val="20"/>
      <w:szCs w:val="20"/>
      <w:u w:val="none"/>
    </w:rPr>
  </w:style>
  <w:style w:type="character" w:styleId="1145" w:customStyle="1">
    <w:name w:val="明显参考1"/>
    <w:uiPriority w:val="0"/>
    <w:qFormat/>
    <w:rPr>
      <w:b/>
      <w:bCs/>
      <w:smallCaps/>
      <w:color w:val="c0504d"/>
      <w:spacing w:val="5"/>
      <w:u w:val="single"/>
    </w:rPr>
  </w:style>
  <w:style w:type="character" w:styleId="1146" w:customStyle="1">
    <w:name w:val="超链接_0"/>
    <w:uiPriority w:val="99"/>
    <w:qFormat/>
    <w:rPr>
      <w:rFonts w:ascii="Calibri" w:hAnsi="Calibri"/>
      <w:color w:val="0000ff"/>
      <w:u w:val="single"/>
    </w:rPr>
  </w:style>
  <w:style w:type="character" w:styleId="1147" w:customStyle="1">
    <w:name w:val="文档结构图 Char2"/>
    <w:uiPriority w:val="99"/>
    <w:semiHidden/>
    <w:qFormat/>
    <w:rPr>
      <w:rFonts w:ascii="宋体" w:hAnsi="Calibri" w:eastAsia="宋体" w:cs="Times New Roman"/>
      <w:sz w:val="18"/>
      <w:szCs w:val="18"/>
    </w:rPr>
  </w:style>
  <w:style w:type="character" w:styleId="1148" w:customStyle="1">
    <w:name w:val="textcontents"/>
    <w:uiPriority w:val="0"/>
    <w:qFormat/>
    <w:rPr>
      <w:rFonts w:cs="Times New Roman"/>
    </w:rPr>
  </w:style>
  <w:style w:type="character" w:styleId="1149" w:customStyle="1">
    <w:name w:val="正文文本 字符"/>
    <w:link w:val="888"/>
    <w:uiPriority w:val="0"/>
    <w:qFormat/>
    <w:rPr>
      <w:rFonts w:eastAsia="幼圆"/>
      <w:b/>
      <w:bCs/>
      <w:sz w:val="44"/>
      <w:szCs w:val="24"/>
    </w:rPr>
  </w:style>
  <w:style w:type="character" w:styleId="1150" w:customStyle="1">
    <w:name w:val="标题 8 字符"/>
    <w:link w:val="884"/>
    <w:uiPriority w:val="0"/>
    <w:qFormat/>
    <w:rPr>
      <w:rFonts w:ascii="Cambria" w:hAnsi="Cambria" w:eastAsia="宋体" w:cs="Times New Roman"/>
      <w:sz w:val="24"/>
      <w:szCs w:val="24"/>
    </w:rPr>
  </w:style>
  <w:style w:type="character" w:styleId="1151" w:customStyle="1">
    <w:name w:val="副标题 Char1"/>
    <w:uiPriority w:val="11"/>
    <w:qFormat/>
    <w:rPr>
      <w:rFonts w:ascii="Cambria" w:hAnsi="Cambria" w:cs="Times New Roman"/>
      <w:b/>
      <w:bCs/>
      <w:sz w:val="32"/>
      <w:szCs w:val="32"/>
    </w:rPr>
  </w:style>
  <w:style w:type="character" w:styleId="1152" w:customStyle="1">
    <w:name w:val="批注主题 字符"/>
    <w:link w:val="922"/>
    <w:uiPriority w:val="0"/>
    <w:qFormat/>
    <w:rPr>
      <w:b/>
      <w:bCs/>
      <w:sz w:val="21"/>
      <w:szCs w:val="24"/>
    </w:rPr>
  </w:style>
  <w:style w:type="character" w:styleId="1153" w:customStyle="1">
    <w:name w:val="书籍标题1"/>
    <w:uiPriority w:val="0"/>
    <w:qFormat/>
    <w:rPr>
      <w:b/>
      <w:bCs/>
      <w:smallCaps/>
      <w:spacing w:val="5"/>
    </w:rPr>
  </w:style>
  <w:style w:type="character" w:styleId="1154" w:customStyle="1">
    <w:name w:val="页脚 字符"/>
    <w:link w:val="906"/>
    <w:uiPriority w:val="99"/>
    <w:qFormat/>
    <w:rPr>
      <w:sz w:val="18"/>
      <w:szCs w:val="18"/>
    </w:rPr>
  </w:style>
  <w:style w:type="character" w:styleId="1155" w:customStyle="1">
    <w:name w:val="标题4 Char Char"/>
    <w:link w:val="1156"/>
    <w:uiPriority w:val="0"/>
    <w:qFormat/>
    <w:rPr>
      <w:rFonts w:ascii="Arial" w:hAnsi="Arial"/>
      <w:b/>
      <w:bCs/>
      <w:sz w:val="24"/>
      <w:szCs w:val="32"/>
    </w:rPr>
  </w:style>
  <w:style w:type="paragraph" w:styleId="1156" w:customStyle="1">
    <w:name w:val="标题4"/>
    <w:basedOn w:val="878"/>
    <w:next w:val="897"/>
    <w:link w:val="1155"/>
    <w:uiPriority w:val="0"/>
    <w:qFormat/>
    <w:pPr>
      <w:numPr>
        <w:ilvl w:val="0"/>
        <w:numId w:val="0"/>
      </w:numPr>
      <w:spacing w:line="413" w:lineRule="auto"/>
    </w:pPr>
    <w:rPr>
      <w:rFonts w:ascii="Arial" w:hAnsi="Arial"/>
      <w:sz w:val="24"/>
    </w:rPr>
  </w:style>
  <w:style w:type="character" w:styleId="1157" w:customStyle="1">
    <w:name w:val="正文文本 Char1"/>
    <w:uiPriority w:val="0"/>
    <w:qFormat/>
    <w:rPr>
      <w:rFonts w:ascii="Calibri" w:hAnsi="Calibri" w:eastAsia="宋体" w:cs="Times New Roman"/>
    </w:rPr>
  </w:style>
  <w:style w:type="character" w:styleId="1158" w:customStyle="1">
    <w:name w:val="明显引用 Char1"/>
    <w:uiPriority w:val="30"/>
    <w:qFormat/>
    <w:rPr>
      <w:b/>
      <w:bCs/>
      <w:i/>
      <w:iCs/>
      <w:color w:val="4f81bd"/>
      <w:sz w:val="21"/>
    </w:rPr>
  </w:style>
  <w:style w:type="character" w:styleId="1159" w:customStyle="1">
    <w:name w:val="页眉 Char1"/>
    <w:uiPriority w:val="99"/>
    <w:semiHidden/>
    <w:qFormat/>
    <w:rPr>
      <w:rFonts w:ascii="Calibri" w:hAnsi="Calibri" w:eastAsia="宋体" w:cs="Times New Roman"/>
      <w:sz w:val="18"/>
      <w:szCs w:val="18"/>
    </w:rPr>
  </w:style>
  <w:style w:type="character" w:styleId="1160" w:customStyle="1">
    <w:name w:val="不明显强调1"/>
    <w:uiPriority w:val="0"/>
    <w:qFormat/>
    <w:rPr>
      <w:i/>
      <w:iCs/>
      <w:color w:val="808080"/>
    </w:rPr>
  </w:style>
  <w:style w:type="character" w:styleId="1161" w:customStyle="1">
    <w:name w:val="正文文本 3 字符"/>
    <w:link w:val="895"/>
    <w:uiPriority w:val="0"/>
    <w:qFormat/>
    <w:rPr>
      <w:rFonts w:ascii="宋体"/>
      <w:sz w:val="24"/>
    </w:rPr>
  </w:style>
  <w:style w:type="character" w:styleId="1162" w:customStyle="1">
    <w:name w:val="正文文本缩进 3 字符"/>
    <w:link w:val="915"/>
    <w:uiPriority w:val="0"/>
    <w:qFormat/>
    <w:rPr>
      <w:sz w:val="16"/>
    </w:rPr>
  </w:style>
  <w:style w:type="character" w:styleId="1163" w:customStyle="1">
    <w:name w:val="font21"/>
    <w:uiPriority w:val="0"/>
    <w:qFormat/>
    <w:rPr>
      <w:rFonts w:hint="eastAsia" w:ascii="宋体" w:hAnsi="宋体" w:eastAsia="宋体" w:cs="宋体"/>
      <w:color w:val="000000"/>
      <w:sz w:val="20"/>
      <w:szCs w:val="20"/>
      <w:u w:val="none"/>
    </w:rPr>
  </w:style>
  <w:style w:type="character" w:styleId="1164" w:customStyle="1">
    <w:name w:val="批注框文本 字符"/>
    <w:link w:val="905"/>
    <w:uiPriority w:val="0"/>
    <w:qFormat/>
    <w:rPr>
      <w:sz w:val="18"/>
      <w:szCs w:val="18"/>
    </w:rPr>
  </w:style>
  <w:style w:type="character" w:styleId="1165" w:customStyle="1">
    <w:name w:val="标题 7 字符"/>
    <w:link w:val="883"/>
    <w:uiPriority w:val="0"/>
    <w:qFormat/>
    <w:rPr>
      <w:b/>
      <w:bCs/>
      <w:sz w:val="24"/>
      <w:szCs w:val="24"/>
    </w:rPr>
  </w:style>
  <w:style w:type="character" w:styleId="1166" w:customStyle="1">
    <w:name w:val="文档结构图 Char1"/>
    <w:uiPriority w:val="0"/>
    <w:qFormat/>
    <w:rPr>
      <w:rFonts w:ascii="宋体" w:hAnsi="Calibri" w:eastAsia="宋体" w:cs="Times New Roman"/>
      <w:sz w:val="18"/>
      <w:szCs w:val="18"/>
    </w:rPr>
  </w:style>
  <w:style w:type="character" w:styleId="1167" w:customStyle="1">
    <w:name w:val="标题 2 Char_0"/>
    <w:link w:val="1168"/>
    <w:uiPriority w:val="0"/>
    <w:qFormat/>
    <w:rPr>
      <w:rFonts w:ascii="Cambria" w:hAnsi="Cambria"/>
      <w:b/>
      <w:bCs/>
      <w:sz w:val="32"/>
      <w:szCs w:val="32"/>
    </w:rPr>
  </w:style>
  <w:style w:type="paragraph" w:styleId="1168" w:customStyle="1">
    <w:name w:val="标题 2_0"/>
    <w:basedOn w:val="1095"/>
    <w:next w:val="1095"/>
    <w:link w:val="1167"/>
    <w:uiPriority w:val="0"/>
    <w:unhideWhenUsed/>
    <w:qFormat/>
    <w:pPr>
      <w:keepLines/>
      <w:keepNext/>
      <w:spacing w:before="260" w:after="260" w:line="416" w:lineRule="auto"/>
      <w:outlineLvl w:val="1"/>
    </w:pPr>
    <w:rPr>
      <w:rFonts w:ascii="Cambria" w:hAnsi="Cambria"/>
      <w:b/>
      <w:bCs/>
      <w:sz w:val="32"/>
      <w:szCs w:val="32"/>
    </w:rPr>
  </w:style>
  <w:style w:type="character" w:styleId="1169" w:customStyle="1">
    <w:name w:val="日期 Char2"/>
    <w:uiPriority w:val="99"/>
    <w:semiHidden/>
    <w:qFormat/>
    <w:rPr>
      <w:rFonts w:ascii="Calibri" w:hAnsi="Calibri" w:eastAsia="宋体" w:cs="Times New Roman"/>
    </w:rPr>
  </w:style>
  <w:style w:type="character" w:styleId="1170" w:customStyle="1">
    <w:name w:val="批注框文本 Char2"/>
    <w:uiPriority w:val="99"/>
    <w:semiHidden/>
    <w:qFormat/>
    <w:rPr>
      <w:rFonts w:ascii="Calibri" w:hAnsi="Calibri" w:eastAsia="宋体" w:cs="Times New Roman"/>
      <w:sz w:val="18"/>
      <w:szCs w:val="18"/>
    </w:rPr>
  </w:style>
  <w:style w:type="character" w:styleId="1171" w:customStyle="1">
    <w:name w:val="标题 4 字符"/>
    <w:link w:val="880"/>
    <w:uiPriority w:val="0"/>
    <w:qFormat/>
    <w:rPr>
      <w:rFonts w:ascii="Cambria" w:hAnsi="Cambria" w:eastAsia="宋体" w:cs="Times New Roman"/>
      <w:b/>
      <w:bCs/>
      <w:sz w:val="28"/>
      <w:szCs w:val="28"/>
    </w:rPr>
  </w:style>
  <w:style w:type="character" w:styleId="1172" w:customStyle="1">
    <w:name w:val="列出段落 Char"/>
    <w:link w:val="1173"/>
    <w:uiPriority w:val="99"/>
    <w:qFormat/>
    <w:rPr>
      <w:sz w:val="21"/>
      <w:szCs w:val="24"/>
    </w:rPr>
  </w:style>
  <w:style w:type="paragraph" w:styleId="1173" w:customStyle="1">
    <w:name w:val="List Paragraph1"/>
    <w:basedOn w:val="876"/>
    <w:link w:val="1172"/>
    <w:uiPriority w:val="99"/>
    <w:qFormat/>
    <w:pPr>
      <w:ind w:firstLine="420"/>
    </w:pPr>
  </w:style>
  <w:style w:type="paragraph" w:styleId="1174" w:customStyle="1">
    <w:name w:val="样式 标题 3 + (中文) 黑体 小四 非加粗 段前: 7.8 磅 段后: 0 磅 行距: 固定值 20 磅"/>
    <w:basedOn w:val="879"/>
    <w:next w:val="876"/>
    <w:uiPriority w:val="0"/>
    <w:qFormat/>
    <w:pPr>
      <w:spacing w:before="0" w:after="0" w:line="400" w:lineRule="exact"/>
    </w:pPr>
    <w:rPr>
      <w:rFonts w:eastAsia="黑体" w:cs="宋体"/>
      <w:b w:val="0"/>
      <w:bCs w:val="0"/>
      <w:sz w:val="24"/>
      <w:szCs w:val="20"/>
    </w:rPr>
  </w:style>
  <w:style w:type="paragraph" w:styleId="1175" w:customStyle="1">
    <w:name w:val="_Style 34"/>
    <w:next w:val="876"/>
    <w:uiPriority w:val="0"/>
    <w:qFormat/>
    <w:pPr>
      <w:jc w:val="both"/>
      <w:spacing w:before="0" w:beforeAutospacing="0" w:after="160" w:afterAutospacing="0" w:line="278" w:lineRule="auto"/>
      <w:widowControl w:val="off"/>
    </w:pPr>
    <w:rPr>
      <w:rFonts w:hint="default" w:ascii="Times New Roman" w:hAnsi="Times New Roman" w:eastAsia="宋体" w:cs="Times New Roman"/>
      <w:sz w:val="21"/>
    </w:rPr>
  </w:style>
  <w:style w:type="paragraph" w:styleId="1176" w:customStyle="1">
    <w:name w:val="正文_3"/>
    <w:uiPriority w:val="0"/>
    <w:qFormat/>
    <w:pPr>
      <w:jc w:val="both"/>
      <w:spacing w:before="0" w:beforeAutospacing="0" w:after="160" w:afterAutospacing="0" w:line="278" w:lineRule="auto"/>
      <w:widowControl w:val="off"/>
    </w:pPr>
    <w:rPr>
      <w:rFonts w:hint="default" w:ascii="Times New Roman" w:hAnsi="Times New Roman" w:eastAsia="宋体" w:cs="Times New Roman"/>
      <w:sz w:val="21"/>
      <w:szCs w:val="22"/>
    </w:rPr>
  </w:style>
  <w:style w:type="paragraph" w:styleId="1177" w:customStyle="1">
    <w:name w:val="_Style 36"/>
    <w:next w:val="876"/>
    <w:uiPriority w:val="0"/>
    <w:qFormat/>
    <w:pPr>
      <w:jc w:val="both"/>
      <w:spacing w:before="0" w:beforeAutospacing="0" w:after="160" w:afterAutospacing="0" w:line="278" w:lineRule="auto"/>
      <w:widowControl w:val="off"/>
    </w:pPr>
    <w:rPr>
      <w:rFonts w:hint="default" w:ascii="Times New Roman" w:hAnsi="Times New Roman" w:eastAsia="宋体" w:cs="Times New Roman"/>
      <w:sz w:val="21"/>
    </w:rPr>
  </w:style>
  <w:style w:type="paragraph" w:styleId="1178" w:customStyle="1">
    <w:name w:val="空半行"/>
    <w:basedOn w:val="876"/>
    <w:uiPriority w:val="0"/>
    <w:qFormat/>
    <w:pPr>
      <w:spacing w:line="120" w:lineRule="exact"/>
    </w:pPr>
    <w:rPr>
      <w:rFonts w:ascii="Calibri" w:hAnsi="Calibri" w:eastAsia="仿宋_GB2312"/>
      <w:color w:val="ffffff"/>
      <w:sz w:val="30"/>
      <w:szCs w:val="22"/>
    </w:rPr>
  </w:style>
  <w:style w:type="paragraph" w:styleId="1179" w:customStyle="1">
    <w:name w:val="1方案格式1"/>
    <w:basedOn w:val="877"/>
    <w:uiPriority w:val="0"/>
    <w:qFormat/>
    <w:pPr>
      <w:numPr>
        <w:numId w:val="2"/>
      </w:numPr>
      <w:ind w:left="0" w:firstLine="0"/>
      <w:spacing w:line="360" w:lineRule="auto"/>
      <w:tabs>
        <w:tab w:val="left" w:pos="360" w:leader="none"/>
      </w:tabs>
    </w:pPr>
    <w:rPr>
      <w:rFonts w:eastAsia="微软雅黑"/>
      <w:bCs w:val="0"/>
      <w:sz w:val="48"/>
    </w:rPr>
  </w:style>
  <w:style w:type="paragraph" w:styleId="1180" w:customStyle="1">
    <w:name w:val="格式３"/>
    <w:basedOn w:val="876"/>
    <w:uiPriority w:val="0"/>
    <w:qFormat/>
    <w:pPr>
      <w:ind w:left="600" w:hanging="600"/>
      <w:spacing w:line="420" w:lineRule="exact"/>
    </w:pPr>
    <w:rPr>
      <w:rFonts w:ascii="宋体" w:hAnsi="宋体"/>
      <w:color w:val="000000"/>
      <w:sz w:val="24"/>
      <w:szCs w:val="20"/>
    </w:rPr>
  </w:style>
  <w:style w:type="paragraph" w:styleId="1181" w:customStyle="1">
    <w:name w:val="正文1"/>
    <w:uiPriority w:val="0"/>
    <w:qFormat/>
    <w:pPr>
      <w:jc w:val="both"/>
      <w:spacing w:before="0" w:beforeAutospacing="0" w:after="160" w:afterAutospacing="0" w:line="278" w:lineRule="auto"/>
      <w:widowControl w:val="off"/>
    </w:pPr>
    <w:rPr>
      <w:rFonts w:hint="default" w:ascii="Calibri" w:hAnsi="Calibri" w:eastAsia="宋体" w:cs="Times New Roman"/>
    </w:rPr>
  </w:style>
  <w:style w:type="paragraph" w:styleId="1182" w:customStyle="1">
    <w:name w:val="列出段落1"/>
    <w:basedOn w:val="876"/>
    <w:uiPriority w:val="34"/>
    <w:qFormat/>
    <w:pPr>
      <w:contextualSpacing/>
      <w:ind w:left="720"/>
      <w:jc w:val="left"/>
      <w:widowControl/>
    </w:pPr>
    <w:rPr>
      <w:rFonts w:ascii="Arial" w:hAnsi="Arial" w:eastAsia="黑体"/>
      <w:sz w:val="24"/>
      <w:lang w:eastAsia="en-US"/>
    </w:rPr>
  </w:style>
  <w:style w:type="paragraph" w:styleId="1183" w:customStyle="1">
    <w:name w:val="正文空2字"/>
    <w:basedOn w:val="876"/>
    <w:uiPriority w:val="0"/>
    <w:qFormat/>
    <w:pPr>
      <w:ind w:firstLine="200"/>
      <w:spacing w:line="360" w:lineRule="auto"/>
    </w:pPr>
    <w:rPr>
      <w:sz w:val="24"/>
      <w:lang w:bidi="en-US"/>
    </w:rPr>
  </w:style>
  <w:style w:type="paragraph" w:styleId="1184" w:customStyle="1">
    <w:name w:val="正文_0_0_0"/>
    <w:uiPriority w:val="0"/>
    <w:qFormat/>
    <w:pPr>
      <w:jc w:val="both"/>
      <w:spacing w:before="0" w:beforeAutospacing="0" w:after="160" w:afterAutospacing="0" w:line="278" w:lineRule="auto"/>
      <w:widowControl w:val="off"/>
    </w:pPr>
    <w:rPr>
      <w:rFonts w:hint="default" w:ascii="Times New Roman" w:hAnsi="Times New Roman" w:eastAsia="宋体" w:cs="Times New Roman"/>
    </w:rPr>
  </w:style>
  <w:style w:type="paragraph" w:styleId="1185" w:customStyle="1">
    <w:name w:val="目录 5_0"/>
    <w:basedOn w:val="1095"/>
    <w:next w:val="1095"/>
    <w:uiPriority w:val="39"/>
    <w:qFormat/>
    <w:pPr>
      <w:ind w:left="1680"/>
    </w:pPr>
    <w:rPr>
      <w:rFonts w:ascii="Calibri" w:hAnsi="Calibri"/>
    </w:rPr>
  </w:style>
  <w:style w:type="paragraph" w:styleId="1186" w:customStyle="1">
    <w:name w:val="修订1"/>
    <w:uiPriority w:val="0"/>
    <w:qFormat/>
    <w:pPr>
      <w:spacing w:before="0" w:beforeAutospacing="0" w:after="160" w:afterAutospacing="0" w:line="278" w:lineRule="auto"/>
    </w:pPr>
    <w:rPr>
      <w:rFonts w:hint="default" w:ascii="Times New Roman" w:hAnsi="Times New Roman" w:eastAsia="宋体" w:cs="Times New Roman"/>
      <w:sz w:val="21"/>
      <w:szCs w:val="24"/>
    </w:rPr>
  </w:style>
  <w:style w:type="paragraph" w:styleId="1187" w:customStyle="1">
    <w:name w:val="标题 11"/>
    <w:basedOn w:val="1181"/>
    <w:next w:val="1181"/>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88" w:customStyle="1">
    <w:name w:val="正文 + 行距: 固定值 20 磅"/>
    <w:basedOn w:val="876"/>
    <w:uiPriority w:val="0"/>
    <w:qFormat/>
    <w:pPr>
      <w:ind w:firstLine="716"/>
      <w:spacing w:line="400" w:lineRule="exact"/>
    </w:pPr>
    <w:rPr>
      <w:rFonts w:ascii="Calibri" w:hAnsi="Calibri"/>
      <w:szCs w:val="22"/>
    </w:rPr>
  </w:style>
  <w:style w:type="paragraph" w:styleId="1189" w:customStyle="1">
    <w:name w:val="TOC 标题1"/>
    <w:basedOn w:val="877"/>
    <w:next w:val="876"/>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90" w:customStyle="1">
    <w:name w:val="表格文字"/>
    <w:basedOn w:val="876"/>
    <w:link w:val="1221"/>
    <w:uiPriority w:val="0"/>
    <w:qFormat/>
    <w:pPr>
      <w:jc w:val="left"/>
      <w:spacing w:line="420" w:lineRule="atLeast"/>
    </w:pPr>
    <w:rPr>
      <w:rFonts w:ascii="Calibri" w:hAnsi="Calibri"/>
      <w:szCs w:val="22"/>
    </w:rPr>
  </w:style>
  <w:style w:type="paragraph" w:styleId="1191" w:customStyle="1">
    <w:name w:val="flNote"/>
    <w:basedOn w:val="876"/>
    <w:uiPriority w:val="0"/>
    <w:qFormat/>
    <w:pPr>
      <w:jc w:val="center"/>
      <w:spacing w:before="320" w:line="360" w:lineRule="atLeast"/>
    </w:pPr>
    <w:rPr>
      <w:rFonts w:ascii="Arial" w:hAnsi="Calibri" w:eastAsia="黑体"/>
      <w:sz w:val="30"/>
      <w:szCs w:val="22"/>
    </w:rPr>
  </w:style>
  <w:style w:type="paragraph" w:styleId="1192" w:customStyle="1">
    <w:name w:val="文章正文"/>
    <w:basedOn w:val="876"/>
    <w:uiPriority w:val="99"/>
    <w:qFormat/>
    <w:pPr>
      <w:ind w:firstLine="480"/>
      <w:spacing w:line="360" w:lineRule="auto"/>
    </w:pPr>
    <w:rPr>
      <w:rFonts w:ascii="仿宋_GB2312" w:hAnsi="宋体" w:eastAsia="仿宋_GB2312"/>
      <w:color w:val="ff0000"/>
      <w:sz w:val="24"/>
    </w:rPr>
  </w:style>
  <w:style w:type="paragraph" w:styleId="1193" w:customStyle="1">
    <w:name w:val="表格"/>
    <w:basedOn w:val="876"/>
    <w:uiPriority w:val="0"/>
    <w:qFormat/>
    <w:pPr>
      <w:jc w:val="center"/>
    </w:pPr>
    <w:rPr>
      <w:rFonts w:ascii="华文细黑" w:hAnsi="华文细黑"/>
      <w:szCs w:val="22"/>
    </w:rPr>
  </w:style>
  <w:style w:type="paragraph" w:styleId="1194" w:customStyle="1">
    <w:name w:val="Char"/>
    <w:basedOn w:val="876"/>
    <w:uiPriority w:val="0"/>
    <w:qFormat/>
    <w:pPr>
      <w:jc w:val="left"/>
      <w:spacing w:line="240" w:lineRule="exact"/>
      <w:widowControl/>
    </w:pPr>
    <w:rPr>
      <w:rFonts w:ascii="Verdana" w:hAnsi="Verdana"/>
      <w:sz w:val="20"/>
      <w:szCs w:val="20"/>
      <w:lang w:eastAsia="en-US"/>
    </w:rPr>
  </w:style>
  <w:style w:type="paragraph" w:styleId="1195" w:customStyle="1">
    <w:name w:val="Default"/>
    <w:uiPriority w:val="0"/>
    <w:qFormat/>
    <w:pPr>
      <w:spacing w:before="0" w:beforeAutospacing="0" w:after="160" w:afterAutospacing="0" w:line="278" w:lineRule="auto"/>
      <w:widowControl w:val="off"/>
    </w:pPr>
    <w:rPr>
      <w:rFonts w:hint="default" w:ascii="宋体" w:hAnsi="Times New Roman" w:eastAsia="宋体" w:cs="宋体"/>
      <w:color w:val="000000"/>
      <w:sz w:val="24"/>
      <w:szCs w:val="24"/>
    </w:rPr>
  </w:style>
  <w:style w:type="paragraph" w:styleId="1196" w:customStyle="1">
    <w:name w:val="列出段落2"/>
    <w:basedOn w:val="876"/>
    <w:uiPriority w:val="99"/>
    <w:qFormat/>
    <w:pPr>
      <w:ind w:firstLine="420"/>
    </w:pPr>
  </w:style>
  <w:style w:type="paragraph" w:styleId="1197" w:customStyle="1">
    <w:name w:val="6'"/>
    <w:basedOn w:val="876"/>
    <w:uiPriority w:val="0"/>
    <w:qFormat/>
    <w:pPr>
      <w:jc w:val="center"/>
      <w:spacing w:line="320" w:lineRule="exact"/>
    </w:pPr>
    <w:rPr>
      <w:rFonts w:ascii="Calibri" w:hAnsi="Calibri"/>
      <w:spacing w:val="20"/>
      <w:szCs w:val="22"/>
    </w:rPr>
  </w:style>
  <w:style w:type="paragraph" w:styleId="1198" w:customStyle="1">
    <w:name w:val="Char Char Char Char Char Char Char"/>
    <w:basedOn w:val="876"/>
    <w:uiPriority w:val="0"/>
    <w:qFormat/>
    <w:pPr>
      <w:spacing w:line="360" w:lineRule="auto"/>
    </w:pPr>
    <w:rPr>
      <w:sz w:val="24"/>
      <w:szCs w:val="20"/>
    </w:rPr>
  </w:style>
  <w:style w:type="paragraph" w:styleId="1199" w:customStyle="1">
    <w:name w:val="2方案格式2"/>
    <w:basedOn w:val="1179"/>
    <w:uiPriority w:val="0"/>
    <w:qFormat/>
    <w:pPr>
      <w:numPr>
        <w:ilvl w:val="1"/>
      </w:numPr>
      <w:spacing w:before="50" w:after="50" w:line="240" w:lineRule="auto"/>
      <w:outlineLvl w:val="1"/>
    </w:pPr>
    <w:rPr>
      <w:sz w:val="44"/>
    </w:rPr>
  </w:style>
  <w:style w:type="paragraph" w:styleId="1200" w:customStyle="1">
    <w:name w:val="无间隔1"/>
    <w:uiPriority w:val="0"/>
    <w:qFormat/>
    <w:pPr>
      <w:jc w:val="both"/>
      <w:spacing w:before="0" w:beforeAutospacing="0" w:after="160" w:afterAutospacing="0" w:line="278" w:lineRule="auto"/>
      <w:widowControl w:val="off"/>
    </w:pPr>
    <w:rPr>
      <w:rFonts w:hint="default" w:ascii="Calibri" w:hAnsi="Calibri" w:eastAsia="宋体" w:cs="Times New Roman"/>
      <w:sz w:val="21"/>
      <w:szCs w:val="22"/>
    </w:rPr>
  </w:style>
  <w:style w:type="paragraph" w:styleId="1201" w:customStyle="1">
    <w:name w:val="文档正文"/>
    <w:basedOn w:val="876"/>
    <w:uiPriority w:val="0"/>
    <w:qFormat/>
    <w:pPr>
      <w:ind w:firstLine="567"/>
      <w:spacing w:line="480" w:lineRule="atLeast"/>
    </w:pPr>
    <w:rPr>
      <w:rFonts w:ascii="Ari" w:eastAsia="Ari"/>
      <w:sz w:val="28"/>
      <w:szCs w:val="20"/>
    </w:rPr>
  </w:style>
  <w:style w:type="paragraph" w:styleId="1202" w:customStyle="1">
    <w:name w:val="txt"/>
    <w:basedOn w:val="876"/>
    <w:uiPriority w:val="0"/>
    <w:qFormat/>
    <w:pPr>
      <w:jc w:val="left"/>
      <w:spacing w:before="100" w:beforeAutospacing="1" w:after="100" w:afterAutospacing="1"/>
      <w:widowControl/>
    </w:pPr>
    <w:rPr>
      <w:rFonts w:ascii="宋体" w:hAnsi="宋体" w:cs="宋体"/>
      <w:sz w:val="24"/>
    </w:rPr>
  </w:style>
  <w:style w:type="paragraph" w:styleId="1203" w:customStyle="1">
    <w:name w:val="目录 4_0"/>
    <w:basedOn w:val="1095"/>
    <w:next w:val="1095"/>
    <w:uiPriority w:val="39"/>
    <w:qFormat/>
    <w:pPr>
      <w:ind w:left="1260"/>
    </w:pPr>
    <w:rPr>
      <w:rFonts w:ascii="Calibri" w:hAnsi="Calibri"/>
    </w:rPr>
  </w:style>
  <w:style w:type="paragraph" w:styleId="1204" w:customStyle="1">
    <w:name w:val="目录 3_0"/>
    <w:basedOn w:val="1095"/>
    <w:next w:val="1095"/>
    <w:uiPriority w:val="39"/>
    <w:qFormat/>
    <w:pPr>
      <w:ind w:left="840"/>
    </w:pPr>
    <w:rPr>
      <w:rFonts w:ascii="Calibri" w:hAnsi="Calibri"/>
    </w:rPr>
  </w:style>
  <w:style w:type="paragraph" w:styleId="1205" w:customStyle="1">
    <w:name w:val="样式 标题 1 + 黑体 三号 非加粗 居中 段前: 6 磅 段后: 6 磅 行距: 固定值 20 磅"/>
    <w:basedOn w:val="877"/>
    <w:uiPriority w:val="0"/>
    <w:qFormat/>
    <w:pPr>
      <w:numPr>
        <w:numId w:val="0"/>
      </w:numPr>
      <w:spacing w:before="120" w:after="120" w:line="400" w:lineRule="exact"/>
    </w:pPr>
    <w:rPr>
      <w:rFonts w:ascii="黑体" w:hAnsi="黑体" w:eastAsia="黑体"/>
      <w:b w:val="0"/>
      <w:bCs w:val="0"/>
      <w:szCs w:val="20"/>
    </w:rPr>
  </w:style>
  <w:style w:type="paragraph" w:styleId="1206" w:customStyle="1">
    <w:name w:val="1"/>
    <w:basedOn w:val="876"/>
    <w:next w:val="876"/>
    <w:uiPriority w:val="0"/>
    <w:qFormat/>
    <w:rPr>
      <w:rFonts w:ascii="Calibri" w:hAnsi="Calibri"/>
      <w:szCs w:val="22"/>
    </w:rPr>
  </w:style>
  <w:style w:type="paragraph" w:styleId="1207" w:customStyle="1">
    <w:name w:val="Blockquote_0"/>
    <w:basedOn w:val="1095"/>
    <w:uiPriority w:val="0"/>
    <w:qFormat/>
    <w:pPr>
      <w:ind w:left="360" w:right="360"/>
      <w:jc w:val="left"/>
      <w:spacing w:before="100" w:after="100"/>
    </w:pPr>
    <w:rPr>
      <w:rFonts w:ascii="Calibri" w:hAnsi="Calibri" w:eastAsia="Times New Roman"/>
      <w:sz w:val="24"/>
      <w:szCs w:val="20"/>
    </w:rPr>
  </w:style>
  <w:style w:type="paragraph" w:styleId="1208" w:customStyle="1">
    <w:name w:val="列出段落11"/>
    <w:basedOn w:val="876"/>
    <w:uiPriority w:val="0"/>
    <w:qFormat/>
    <w:pPr>
      <w:contextualSpacing/>
      <w:ind w:left="720"/>
      <w:jc w:val="left"/>
      <w:widowControl/>
    </w:pPr>
    <w:rPr>
      <w:rFonts w:ascii="Arial" w:hAnsi="Arial" w:eastAsia="黑体"/>
      <w:sz w:val="24"/>
      <w:lang w:eastAsia="en-US"/>
    </w:rPr>
  </w:style>
  <w:style w:type="paragraph" w:styleId="1209" w:customStyle="1">
    <w:name w:val="样式 标题 2 + Times New Roman 四号 非加粗 段前: 5 磅 段后: 0 磅 行距: 固定值 20..._0"/>
    <w:basedOn w:val="876"/>
    <w:uiPriority w:val="0"/>
    <w:qFormat/>
    <w:pPr>
      <w:keepLines/>
      <w:keepNext/>
      <w:spacing w:before="100" w:line="360" w:lineRule="auto"/>
      <w:outlineLvl w:val="1"/>
    </w:pPr>
    <w:rPr>
      <w:rFonts w:eastAsia="Times New Roman" w:cs="宋体"/>
      <w:sz w:val="28"/>
      <w:szCs w:val="20"/>
    </w:rPr>
  </w:style>
  <w:style w:type="paragraph" w:styleId="1210" w:customStyle="1">
    <w:name w:val="op_mapdots_left"/>
    <w:basedOn w:val="876"/>
    <w:uiPriority w:val="0"/>
    <w:qFormat/>
    <w:pPr>
      <w:jc w:val="left"/>
      <w:spacing w:before="100" w:beforeAutospacing="1" w:after="100" w:afterAutospacing="1"/>
      <w:widowControl/>
    </w:pPr>
    <w:rPr>
      <w:rFonts w:ascii="宋体" w:hAnsi="宋体" w:cs="宋体"/>
      <w:sz w:val="24"/>
    </w:rPr>
  </w:style>
  <w:style w:type="paragraph" w:styleId="1211" w:customStyle="1">
    <w:name w:val="p0"/>
    <w:basedOn w:val="876"/>
    <w:uiPriority w:val="0"/>
    <w:qFormat/>
    <w:pPr>
      <w:widowControl/>
    </w:pPr>
    <w:rPr>
      <w:b/>
      <w:bCs/>
      <w:sz w:val="24"/>
    </w:rPr>
  </w:style>
  <w:style w:type="paragraph" w:styleId="1212" w:customStyle="1">
    <w:name w:val="Blockquote"/>
    <w:basedOn w:val="876"/>
    <w:uiPriority w:val="0"/>
    <w:qFormat/>
    <w:pPr>
      <w:ind w:left="360" w:right="360"/>
      <w:jc w:val="left"/>
      <w:spacing w:before="100" w:after="100"/>
    </w:pPr>
    <w:rPr>
      <w:rFonts w:ascii="Calibri" w:hAnsi="Calibri"/>
      <w:sz w:val="24"/>
      <w:szCs w:val="22"/>
    </w:rPr>
  </w:style>
  <w:style w:type="paragraph" w:styleId="1213" w:customStyle="1">
    <w:name w:val="3方案格式3"/>
    <w:basedOn w:val="1199"/>
    <w:uiPriority w:val="0"/>
    <w:qFormat/>
    <w:pPr>
      <w:numPr>
        <w:ilvl w:val="2"/>
      </w:numPr>
      <w:outlineLvl w:val="2"/>
    </w:pPr>
    <w:rPr>
      <w:sz w:val="32"/>
    </w:rPr>
  </w:style>
  <w:style w:type="paragraph" w:styleId="1214" w:customStyle="1">
    <w:name w:val="样式 标题 2 + Times New Roman 四号 非加粗 段前: 5 磅 段后: 0 磅 行距: 固定值 20..."/>
    <w:basedOn w:val="878"/>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215" w:customStyle="1">
    <w:name w:val="标题2"/>
    <w:basedOn w:val="878"/>
    <w:next w:val="888"/>
    <w:uiPriority w:val="0"/>
    <w:qFormat/>
    <w:pPr>
      <w:spacing w:before="156" w:after="156" w:line="360" w:lineRule="auto"/>
    </w:pPr>
    <w:rPr>
      <w:bCs w:val="0"/>
      <w:sz w:val="24"/>
    </w:rPr>
  </w:style>
  <w:style w:type="paragraph" w:styleId="1216" w:customStyle="1">
    <w:name w:val="普通正文"/>
    <w:basedOn w:val="876"/>
    <w:uiPriority w:val="0"/>
    <w:qFormat/>
    <w:pPr>
      <w:ind w:firstLine="480"/>
      <w:jc w:val="left"/>
      <w:spacing w:before="120" w:after="120" w:line="360" w:lineRule="auto"/>
    </w:pPr>
    <w:rPr>
      <w:rFonts w:ascii="Arial" w:hAnsi="Arial"/>
      <w:sz w:val="24"/>
    </w:rPr>
  </w:style>
  <w:style w:type="paragraph" w:styleId="1217" w:customStyle="1">
    <w:name w:val="正文11"/>
    <w:uiPriority w:val="0"/>
    <w:qFormat/>
    <w:pPr>
      <w:spacing w:before="0" w:beforeAutospacing="0" w:after="160" w:afterAutospacing="0" w:line="278" w:lineRule="auto"/>
    </w:pPr>
    <w:rPr>
      <w:rFonts w:hint="default" w:ascii="Calibri" w:hAnsi="Calibri" w:eastAsia="宋体" w:cs="Calibri"/>
      <w:sz w:val="24"/>
      <w:szCs w:val="24"/>
    </w:rPr>
  </w:style>
  <w:style w:type="paragraph" w:styleId="1218" w:customStyle="1">
    <w:name w:val="正文2"/>
    <w:uiPriority w:val="0"/>
    <w:qFormat/>
    <w:pPr>
      <w:spacing w:before="0" w:beforeAutospacing="0" w:after="160" w:afterAutospacing="0" w:line="278" w:lineRule="auto"/>
    </w:pPr>
    <w:rPr>
      <w:rFonts w:hint="default" w:ascii="Times New Roman" w:hAnsi="Times New Roman" w:eastAsia="微软雅黑" w:cs="Times New Roman"/>
      <w:sz w:val="24"/>
      <w:szCs w:val="24"/>
    </w:rPr>
  </w:style>
  <w:style w:type="paragraph" w:styleId="1219" w:customStyle="1">
    <w:name w:val="列出段落3"/>
    <w:basedOn w:val="876"/>
    <w:uiPriority w:val="34"/>
    <w:qFormat/>
    <w:pPr>
      <w:ind w:firstLine="420"/>
      <w:jc w:val="left"/>
      <w:spacing w:after="200"/>
      <w:widowControl/>
    </w:pPr>
    <w:rPr>
      <w:rFonts w:ascii="Tahoma" w:hAnsi="Tahoma" w:eastAsia="微软雅黑"/>
      <w:sz w:val="22"/>
      <w:szCs w:val="22"/>
    </w:rPr>
  </w:style>
  <w:style w:type="paragraph" w:styleId="1220" w:customStyle="1">
    <w:name w:val="纯文本2"/>
    <w:basedOn w:val="876"/>
    <w:uiPriority w:val="0"/>
    <w:qFormat/>
    <w:pPr>
      <w:jc w:val="left"/>
    </w:pPr>
    <w:rPr>
      <w:rFonts w:hint="eastAsia" w:ascii="宋体" w:hAnsi="宋体" w:cs="Courier New"/>
      <w:sz w:val="24"/>
      <w:szCs w:val="20"/>
      <w:lang w:bidi="hi-IN"/>
    </w:rPr>
  </w:style>
  <w:style w:type="character" w:styleId="1221" w:customStyle="1">
    <w:name w:val="表格文字 字符"/>
    <w:link w:val="1190"/>
    <w:uiPriority w:val="0"/>
    <w:qFormat/>
    <w:rPr>
      <w:rFonts w:ascii="Calibri" w:hAnsi="Calibri" w:eastAsia="宋体" w:cs="Times New Roman"/>
      <w:sz w:val="21"/>
      <w:szCs w:val="22"/>
    </w:rPr>
  </w:style>
  <w:style w:type="paragraph" w:styleId="1222" w:customStyle="1">
    <w:name w:val="trs_editor"/>
    <w:basedOn w:val="876"/>
    <w:uiPriority w:val="0"/>
    <w:qFormat/>
    <w:pPr>
      <w:jc w:val="left"/>
      <w:spacing w:before="100" w:beforeAutospacing="1" w:after="100" w:afterAutospacing="1"/>
      <w:widowControl/>
    </w:pPr>
    <w:rPr>
      <w:rFonts w:ascii="宋体" w:hAnsi="宋体" w:cs="宋体"/>
      <w:sz w:val="24"/>
    </w:rPr>
  </w:style>
  <w:style w:type="paragraph" w:styleId="1223" w:customStyle="1">
    <w:name w:val="标题二级"/>
    <w:basedOn w:val="876"/>
    <w:uiPriority w:val="0"/>
    <w:qFormat/>
    <w:pPr>
      <w:ind w:firstLine="412"/>
    </w:pPr>
    <w:rPr>
      <w:rFonts w:ascii="宋体" w:hAnsi="宋体"/>
      <w:szCs w:val="21"/>
    </w:rPr>
  </w:style>
  <w:style w:type="paragraph" w:styleId="1224" w:customStyle="1">
    <w:name w:val="修订2"/>
    <w:hidden/>
    <w:uiPriority w:val="99"/>
    <w:semiHidden/>
    <w:qFormat/>
    <w:pPr>
      <w:spacing w:before="0" w:beforeAutospacing="0" w:after="160" w:afterAutospacing="0" w:line="278" w:lineRule="auto"/>
    </w:pPr>
    <w:rPr>
      <w:rFonts w:hint="default" w:ascii="Times New Roman" w:hAnsi="Times New Roman" w:eastAsia="宋体" w:cs="Times New Roman"/>
      <w:sz w:val="21"/>
      <w:szCs w:val="24"/>
    </w:rPr>
  </w:style>
  <w:style w:type="paragraph" w:styleId="1225" w:customStyle="1">
    <w:name w:val="修订3"/>
    <w:hidden/>
    <w:uiPriority w:val="99"/>
    <w:semiHidden/>
    <w:qFormat/>
    <w:pPr>
      <w:spacing w:before="0" w:beforeAutospacing="0" w:after="160" w:afterAutospacing="0" w:line="278" w:lineRule="auto"/>
    </w:pPr>
    <w:rPr>
      <w:rFonts w:hint="default" w:ascii="Times New Roman" w:hAnsi="Times New Roman" w:eastAsia="宋体" w:cs="Times New Roman"/>
      <w:sz w:val="21"/>
      <w:szCs w:val="24"/>
    </w:rPr>
  </w:style>
  <w:style w:type="character" w:styleId="1226" w:customStyle="1">
    <w:name w:val="无"/>
    <w:uiPriority w:val="0"/>
    <w:qFormat/>
  </w:style>
  <w:style w:type="paragraph" w:styleId="1227" w:customStyle="1">
    <w:name w:val="Heading #2|1"/>
    <w:basedOn w:val="876"/>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228" w:customStyle="1">
    <w:name w:val="Body text|1"/>
    <w:basedOn w:val="876"/>
    <w:uiPriority w:val="0"/>
    <w:qFormat/>
    <w:pPr>
      <w:ind w:firstLine="400"/>
      <w:spacing w:line="401" w:lineRule="auto"/>
    </w:pPr>
    <w:rPr>
      <w:rFonts w:ascii="宋体" w:hAnsi="宋体" w:cs="宋体"/>
      <w:sz w:val="30"/>
      <w:szCs w:val="30"/>
      <w:lang w:val="zh-TW" w:eastAsia="zh-TW" w:bidi="zh-TW"/>
    </w:rPr>
  </w:style>
  <w:style w:type="paragraph" w:styleId="1229" w:customStyle="1">
    <w:name w:val="_Style 1931"/>
    <w:basedOn w:val="876"/>
    <w:next w:val="1082"/>
    <w:uiPriority w:val="34"/>
    <w:qFormat/>
    <w:pPr>
      <w:ind w:firstLine="420"/>
    </w:pPr>
  </w:style>
  <w:style w:type="paragraph" w:styleId="1230" w:customStyle="1">
    <w:name w:val="段落"/>
    <w:basedOn w:val="876"/>
    <w:uiPriority w:val="0"/>
    <w:qFormat/>
    <w:pPr>
      <w:ind w:firstLine="480"/>
      <w:spacing w:line="460" w:lineRule="exact"/>
    </w:pPr>
    <w:rPr>
      <w:rFonts w:ascii="Calibri" w:hAnsi="Calibri"/>
      <w:sz w:val="24"/>
      <w:szCs w:val="20"/>
    </w:rPr>
  </w:style>
  <w:style w:type="paragraph" w:styleId="1231" w:customStyle="1">
    <w:name w:val="首行缩进"/>
    <w:basedOn w:val="876"/>
    <w:uiPriority w:val="0"/>
    <w:qFormat/>
    <w:pPr>
      <w:ind w:firstLine="480"/>
      <w:spacing w:line="360" w:lineRule="auto"/>
    </w:pPr>
    <w:rPr>
      <w:rFonts w:ascii="宋体" w:hAnsi="宋体" w:cs="宋体"/>
      <w:sz w:val="24"/>
    </w:rPr>
  </w:style>
  <w:style w:type="paragraph" w:styleId="1232" w:customStyle="1">
    <w:name w:val="列出段落4"/>
    <w:basedOn w:val="876"/>
    <w:uiPriority w:val="99"/>
    <w:unhideWhenUsed/>
    <w:qFormat/>
    <w:pPr>
      <w:ind w:firstLine="420"/>
      <w:spacing w:line="360" w:lineRule="auto"/>
    </w:pPr>
    <w:rPr>
      <w:rFonts w:ascii="Calibri" w:hAnsi="Calibri" w:eastAsia="仿宋_GB2312"/>
      <w:sz w:val="32"/>
      <w:szCs w:val="22"/>
    </w:rPr>
  </w:style>
  <w:style w:type="paragraph" w:styleId="1233" w:customStyle="1">
    <w:name w:val="修订4"/>
    <w:hidden/>
    <w:uiPriority w:val="99"/>
    <w:semiHidden/>
    <w:qFormat/>
    <w:pPr>
      <w:spacing w:before="0" w:beforeAutospacing="0" w:after="160" w:afterAutospacing="0" w:line="278" w:lineRule="auto"/>
    </w:pPr>
    <w:rPr>
      <w:rFonts w:hint="default" w:ascii="Times New Roman" w:hAnsi="Times New Roman" w:eastAsia="宋体" w:cs="Times New Roman"/>
      <w:sz w:val="21"/>
      <w:szCs w:val="24"/>
    </w:rPr>
  </w:style>
  <w:style w:type="paragraph" w:styleId="1234" w:customStyle="1">
    <w:name w:val="正文 A"/>
    <w:next w:val="888"/>
    <w:uiPriority w:val="0"/>
    <w:qFormat/>
    <w:pPr>
      <w:jc w:val="both"/>
      <w:spacing w:before="0" w:beforeAutospacing="0" w:after="160" w:afterAutospacing="0" w:line="278" w:lineRule="auto"/>
      <w:widowControl w:val="off"/>
    </w:pPr>
    <w:rPr>
      <w:rFonts w:hint="default" w:ascii="Times New Roman" w:hAnsi="Times New Roman" w:eastAsia="ヒラギノ角ゴ Pro W3" w:cs="Times New Roman"/>
      <w:color w:val="000000"/>
      <w:sz w:val="21"/>
    </w:rPr>
  </w:style>
  <w:style w:type="paragraph" w:styleId="1235" w:customStyle="1">
    <w:name w:val="无间距"/>
    <w:uiPriority w:val="0"/>
    <w:qFormat/>
    <w:pPr>
      <w:jc w:val="both"/>
      <w:spacing w:before="0" w:beforeAutospacing="0" w:after="160" w:afterAutospacing="0" w:line="278" w:lineRule="auto"/>
      <w:widowControl w:val="off"/>
    </w:pPr>
    <w:rPr>
      <w:rFonts w:hint="default" w:ascii="Calibri" w:hAnsi="Calibri" w:eastAsia="宋体" w:cs="Times New Roman"/>
      <w:sz w:val="21"/>
      <w:szCs w:val="22"/>
    </w:rPr>
  </w:style>
  <w:style w:type="paragraph" w:styleId="1236" w:customStyle="1">
    <w:name w:val="*正文"/>
    <w:basedOn w:val="876"/>
    <w:uiPriority w:val="0"/>
    <w:qFormat/>
    <w:pPr>
      <w:spacing w:line="360" w:lineRule="auto"/>
      <w:widowControl/>
    </w:pPr>
    <w:rPr>
      <w:rFonts w:ascii="仿宋_GB2312" w:eastAsia="仿宋_GB2312"/>
      <w:sz w:val="24"/>
      <w:szCs w:val="28"/>
    </w:rPr>
  </w:style>
  <w:style w:type="table" w:styleId="1237" w:customStyle="1">
    <w:name w:val="Table Normal"/>
    <w:uiPriority w:val="0"/>
    <w:semiHidden/>
    <w:unhideWhenUsed/>
    <w:qFormat/>
    <w:tblPr>
      <w:tblCellMar>
        <w:left w:w="0" w:type="dxa"/>
        <w:top w:w="0" w:type="dxa"/>
        <w:right w:w="0" w:type="dxa"/>
        <w:bottom w:w="0" w:type="dxa"/>
      </w:tblCellMar>
    </w:tblPr>
  </w:style>
  <w:style w:type="character" w:styleId="1238" w:customStyle="1">
    <w:name w:val="form-textarea-print1"/>
    <w:uiPriority w:val="0"/>
    <w:qFormat/>
    <w:rPr>
      <w:rFonts w:hint="default" w:ascii="微软雅黑" w:hAnsi="微软雅黑" w:eastAsia="宋体" w:cs="Times New Roman"/>
      <w:sz w:val="18"/>
      <w:szCs w:val="18"/>
    </w:rPr>
  </w:style>
  <w:style w:type="character" w:styleId="1239" w:customStyle="1">
    <w:name w:val="cke_colorbox"/>
    <w:basedOn w:val="886"/>
    <w:uiPriority w:val="0"/>
    <w:qFormat/>
  </w:style>
  <w:style w:type="character" w:styleId="1240" w:customStyle="1">
    <w:name w:val="cke_colorbox1"/>
    <w:basedOn w:val="886"/>
    <w:uiPriority w:val="0"/>
    <w:qFormat/>
  </w:style>
  <w:style w:type="character" w:styleId="1241" w:customStyle="1">
    <w:name w:val="pwdtips_alert"/>
    <w:basedOn w:val="886"/>
    <w:uiPriority w:val="0"/>
    <w:qFormat/>
    <w:rPr>
      <w:shd w:val="clear" w:color="auto" w:fill="ffeaa6"/>
    </w:rPr>
  </w:style>
  <w:style w:type="character" w:styleId="1242" w:customStyle="1">
    <w:name w:val="l-btn-left"/>
    <w:basedOn w:val="886"/>
    <w:uiPriority w:val="0"/>
    <w:qFormat/>
  </w:style>
  <w:style w:type="character" w:styleId="1243" w:customStyle="1">
    <w:name w:val="l-btn-left1"/>
    <w:basedOn w:val="886"/>
    <w:uiPriority w:val="0"/>
    <w:qFormat/>
  </w:style>
  <w:style w:type="character" w:styleId="1244" w:customStyle="1">
    <w:name w:val="l-btn-left2"/>
    <w:basedOn w:val="886"/>
    <w:uiPriority w:val="0"/>
    <w:qFormat/>
  </w:style>
  <w:style w:type="character" w:styleId="1245" w:customStyle="1">
    <w:name w:val="l-btn-left3"/>
    <w:basedOn w:val="886"/>
    <w:uiPriority w:val="0"/>
    <w:qFormat/>
  </w:style>
  <w:style w:type="character" w:styleId="1246" w:customStyle="1">
    <w:name w:val="combo2"/>
    <w:basedOn w:val="886"/>
    <w:uiPriority w:val="0"/>
    <w:qFormat/>
  </w:style>
  <w:style w:type="character" w:styleId="1247" w:customStyle="1">
    <w:name w:val="l-btn-empty"/>
    <w:basedOn w:val="886"/>
    <w:uiPriority w:val="0"/>
    <w:qFormat/>
  </w:style>
  <w:style w:type="character" w:styleId="1248" w:customStyle="1">
    <w:name w:val="red"/>
    <w:basedOn w:val="886"/>
    <w:uiPriority w:val="0"/>
    <w:qFormat/>
    <w:rPr>
      <w:color w:val="ff0000"/>
    </w:rPr>
  </w:style>
  <w:style w:type="character" w:styleId="1249" w:customStyle="1">
    <w:name w:val="l-btn-text"/>
    <w:basedOn w:val="886"/>
    <w:uiPriority w:val="0"/>
    <w:qFormat/>
    <w:rPr>
      <w:color w:val="1864ac"/>
      <w:sz w:val="14"/>
      <w:szCs w:val="14"/>
    </w:rPr>
  </w:style>
  <w:style w:type="character" w:styleId="1250" w:customStyle="1">
    <w:name w:val="l-btn-text1"/>
    <w:basedOn w:val="886"/>
    <w:uiPriority w:val="0"/>
    <w:qFormat/>
  </w:style>
  <w:style w:type="character" w:styleId="1251" w:customStyle="1">
    <w:name w:val="green"/>
    <w:basedOn w:val="886"/>
    <w:uiPriority w:val="0"/>
    <w:qFormat/>
    <w:rPr>
      <w:color w:val="00a521"/>
    </w:rPr>
  </w:style>
  <w:style w:type="character" w:styleId="1252" w:customStyle="1">
    <w:name w:val="valueinfo"/>
    <w:basedOn w:val="886"/>
    <w:uiPriority w:val="0"/>
    <w:qFormat/>
    <w:rPr>
      <w:color w:val="666666"/>
    </w:rPr>
  </w:style>
  <w:style w:type="character" w:styleId="1253" w:customStyle="1">
    <w:name w:val="tree-file2"/>
    <w:basedOn w:val="886"/>
    <w:uiPriority w:val="0"/>
    <w:qFormat/>
  </w:style>
  <w:style w:type="character" w:styleId="1254" w:customStyle="1">
    <w:name w:val="vainfo"/>
    <w:basedOn w:val="886"/>
    <w:uiPriority w:val="0"/>
    <w:qFormat/>
    <w:rPr>
      <w:color w:val="ff0000"/>
      <w:shd w:val="clear" w:color="auto" w:fill="ffe4e4"/>
    </w:rPr>
  </w:style>
  <w:style w:type="character" w:styleId="1255" w:customStyle="1">
    <w:name w:val="pwdtips_ok"/>
    <w:basedOn w:val="886"/>
    <w:uiPriority w:val="0"/>
    <w:qFormat/>
    <w:rPr>
      <w:shd w:val="clear" w:color="auto" w:fill="b4ffa6"/>
    </w:rPr>
  </w:style>
  <w:style w:type="character" w:styleId="1256" w:customStyle="1">
    <w:name w:val="pwdtips_error"/>
    <w:basedOn w:val="886"/>
    <w:uiPriority w:val="0"/>
    <w:qFormat/>
    <w:rPr>
      <w:shd w:val="clear" w:color="auto" w:fill="ffa6a6"/>
    </w:rPr>
  </w:style>
  <w:style w:type="character" w:styleId="1257" w:customStyle="1">
    <w:name w:val="tree-title4"/>
    <w:basedOn w:val="886"/>
    <w:uiPriority w:val="0"/>
    <w:qFormat/>
    <w:rPr>
      <w:color w:val="1864ac"/>
    </w:rPr>
  </w:style>
  <w:style w:type="character" w:styleId="1258" w:customStyle="1">
    <w:name w:val="tree-title5"/>
    <w:basedOn w:val="886"/>
    <w:uiPriority w:val="0"/>
    <w:qFormat/>
    <w:rPr>
      <w:color w:val="ffffff"/>
      <w:shd w:val="clear" w:color="auto" w:fill="3366cc"/>
    </w:rPr>
  </w:style>
  <w:style w:type="character" w:styleId="1259" w:customStyle="1">
    <w:name w:val="info"/>
    <w:basedOn w:val="886"/>
    <w:uiPriority w:val="0"/>
    <w:qFormat/>
  </w:style>
  <w:style w:type="character" w:styleId="1260" w:customStyle="1">
    <w:name w:val="topic"/>
    <w:basedOn w:val="886"/>
    <w:uiPriority w:val="0"/>
    <w:qFormat/>
    <w:rPr>
      <w:color w:val="ff0000"/>
    </w:rPr>
  </w:style>
  <w:style w:type="paragraph" w:styleId="1261" w:customStyle="1">
    <w:name w:val="_Style 213"/>
    <w:basedOn w:val="876"/>
    <w:next w:val="1082"/>
    <w:uiPriority w:val="34"/>
    <w:qFormat/>
    <w:pPr>
      <w:ind w:firstLine="420"/>
      <w:jc w:val="left"/>
      <w:spacing w:line="360" w:lineRule="atLeast"/>
    </w:pPr>
    <w:rPr>
      <w:rFonts w:ascii="Arial" w:hAnsi="Arial"/>
      <w:sz w:val="24"/>
    </w:rPr>
  </w:style>
  <w:style w:type="paragraph" w:styleId="1262" w:customStyle="1">
    <w:name w:val="修订5"/>
    <w:hidden/>
    <w:uiPriority w:val="99"/>
    <w:semiHidden/>
    <w:qFormat/>
    <w:pPr>
      <w:spacing w:before="0" w:beforeAutospacing="0" w:after="160" w:afterAutospacing="0" w:line="278" w:lineRule="auto"/>
    </w:pPr>
    <w:rPr>
      <w:rFonts w:hint="default" w:ascii="Times New Roman" w:hAnsi="Times New Roman" w:eastAsia="宋体" w:cs="Times New Roman"/>
      <w:sz w:val="21"/>
      <w:szCs w:val="24"/>
    </w:rPr>
  </w:style>
  <w:style w:type="paragraph" w:styleId="1263" w:customStyle="1">
    <w:name w:val="修订6"/>
    <w:hidden/>
    <w:uiPriority w:val="99"/>
    <w:semiHidden/>
    <w:qFormat/>
    <w:pPr>
      <w:spacing w:before="0" w:beforeAutospacing="0" w:after="160" w:afterAutospacing="0" w:line="278" w:lineRule="auto"/>
    </w:pPr>
    <w:rPr>
      <w:rFonts w:hint="default" w:ascii="Times New Roman" w:hAnsi="Times New Roman" w:eastAsia="宋体" w:cs="Times New Roman"/>
      <w:sz w:val="21"/>
      <w:szCs w:val="24"/>
    </w:rPr>
  </w:style>
  <w:style w:type="character" w:styleId="1264" w:customStyle="1">
    <w:name w:val="NormalCharacter"/>
    <w:uiPriority w:val="0"/>
    <w:semiHidden/>
    <w:qFormat/>
    <w:rPr>
      <w:rFonts w:ascii="Calibri" w:hAnsi="Calibri" w:eastAsia="宋体"/>
      <w:sz w:val="21"/>
      <w:szCs w:val="24"/>
      <w:lang w:val="en-US" w:eastAsia="zh-CN" w:bidi="ar-SA"/>
    </w:rPr>
  </w:style>
  <w:style w:type="paragraph" w:styleId="1265">
    <w:name w:val="No Spacing"/>
    <w:uiPriority w:val="1"/>
    <w:qFormat/>
    <w:pPr>
      <w:jc w:val="both"/>
      <w:spacing w:before="0" w:beforeAutospacing="0" w:after="160" w:afterAutospacing="0" w:line="278" w:lineRule="auto"/>
      <w:widowControl w:val="off"/>
    </w:pPr>
    <w:rPr>
      <w:rFonts w:hint="default" w:ascii="Times New Roman" w:hAnsi="Times New Roman" w:eastAsia="宋体" w:cs="Times New Roman"/>
      <w:sz w:val="21"/>
    </w:rPr>
  </w:style>
  <w:style w:type="paragraph" w:styleId="1266" w:customStyle="1">
    <w:name w:val="列表段落2"/>
    <w:basedOn w:val="876"/>
    <w:uiPriority w:val="0"/>
    <w:qFormat/>
    <w:pPr>
      <w:ind w:firstLine="420"/>
    </w:pPr>
    <w:rPr>
      <w:szCs w:val="21"/>
    </w:rPr>
  </w:style>
  <w:style w:type="paragraph" w:styleId="1267" w:customStyle="1">
    <w:name w:val="正文_9_0"/>
    <w:basedOn w:val="876"/>
    <w:uiPriority w:val="0"/>
    <w:qFormat/>
    <w:rPr>
      <w:szCs w:val="21"/>
    </w:rPr>
  </w:style>
  <w:style w:type="paragraph" w:styleId="1268" w:customStyle="1">
    <w:name w:val="p15"/>
    <w:basedOn w:val="876"/>
    <w:uiPriority w:val="0"/>
    <w:qFormat/>
    <w:pPr>
      <w:jc w:val="left"/>
      <w:widowControl/>
    </w:pPr>
    <w:rPr>
      <w:rFonts w:ascii="黑体" w:hAnsi="黑体" w:eastAsia="黑体" w:cs="宋体"/>
      <w:color w:val="000000"/>
      <w:sz w:val="24"/>
    </w:rPr>
  </w:style>
  <w:style w:type="paragraph" w:styleId="1269" w:customStyle="1">
    <w:name w:val="a正文"/>
    <w:basedOn w:val="876"/>
    <w:uiPriority w:val="0"/>
    <w:qFormat/>
    <w:rPr>
      <w:color w:val="000000"/>
      <w:sz w:val="24"/>
      <w:szCs w:val="28"/>
      <w:lang w:val="zh-CN" w:bidi="zh-CN"/>
    </w:rPr>
  </w:style>
  <w:style w:type="paragraph" w:styleId="1270" w:customStyle="1">
    <w:name w:val="标题 5（有编号）（绿盟科技）"/>
    <w:next w:val="1271"/>
    <w:uiPriority w:val="0"/>
    <w:qFormat/>
    <w:pPr>
      <w:numPr>
        <w:ilvl w:val="4"/>
        <w:numId w:val="3"/>
      </w:numPr>
      <w:keepLines/>
      <w:keepNext/>
      <w:spacing w:before="280" w:beforeAutospacing="0" w:after="156" w:afterAutospacing="0" w:line="377" w:lineRule="auto"/>
      <w:widowControl w:val="off"/>
      <w:outlineLvl w:val="4"/>
    </w:pPr>
    <w:rPr>
      <w:rFonts w:hint="default" w:ascii="Arial" w:hAnsi="Arial" w:eastAsia="黑体" w:cs="Times New Roman"/>
      <w:b/>
      <w:sz w:val="24"/>
      <w:szCs w:val="28"/>
    </w:rPr>
  </w:style>
  <w:style w:type="paragraph" w:styleId="1271" w:customStyle="1">
    <w:name w:val="正文（绿盟科技）"/>
    <w:uiPriority w:val="0"/>
    <w:qFormat/>
    <w:pPr>
      <w:spacing w:before="0" w:beforeAutospacing="0" w:after="160" w:afterAutospacing="0" w:line="300" w:lineRule="auto"/>
    </w:pPr>
    <w:rPr>
      <w:rFonts w:hint="default" w:ascii="Arial" w:hAnsi="Arial" w:eastAsia="宋体" w:cs="黑体"/>
      <w:sz w:val="21"/>
      <w:szCs w:val="21"/>
    </w:rPr>
  </w:style>
  <w:style w:type="paragraph" w:styleId="1272" w:customStyle="1">
    <w:name w:val="修订7"/>
    <w:hidden/>
    <w:uiPriority w:val="99"/>
    <w:unhideWhenUsed/>
    <w:qFormat/>
    <w:pPr>
      <w:spacing w:before="0" w:beforeAutospacing="0" w:after="160" w:afterAutospacing="0" w:line="278" w:lineRule="auto"/>
    </w:pPr>
    <w:rPr>
      <w:rFonts w:hint="default" w:ascii="Times New Roman" w:hAnsi="Times New Roman" w:eastAsia="宋体" w:cs="Times New Roman"/>
      <w:sz w:val="21"/>
      <w:szCs w:val="24"/>
    </w:rPr>
  </w:style>
  <w:style w:type="character" w:styleId="1273" w:customStyle="1">
    <w:name w:val="font01"/>
    <w:uiPriority w:val="0"/>
    <w:qFormat/>
    <w:rPr>
      <w:rFonts w:hint="eastAsia" w:ascii="宋体" w:hAnsi="宋体" w:eastAsia="宋体" w:cs="宋体"/>
      <w:color w:val="000000"/>
      <w:sz w:val="22"/>
      <w:szCs w:val="22"/>
      <w:u w:val="none"/>
    </w:rPr>
  </w:style>
  <w:style w:type="paragraph" w:styleId="1274" w:customStyle="1">
    <w:name w:val="Revision"/>
    <w:hidden/>
    <w:uiPriority w:val="99"/>
    <w:unhideWhenUsed/>
    <w:qFormat/>
    <w:pPr>
      <w:spacing w:before="0" w:beforeAutospacing="0" w:after="0" w:afterAutospacing="0" w:line="240" w:lineRule="auto"/>
    </w:pPr>
    <w:rPr>
      <w:rFonts w:hint="default" w:ascii="Times New Roman" w:hAnsi="Times New Roman" w:eastAsia="宋体" w:cs="Times New Roman"/>
      <w:sz w:val="21"/>
      <w:szCs w:val="24"/>
    </w:rPr>
  </w:style>
  <w:style w:type="paragraph" w:styleId="1275" w:customStyle="1">
    <w:name w:val="标题 21"/>
    <w:basedOn w:val="876"/>
    <w:next w:val="876"/>
    <w:uiPriority w:val="9"/>
    <w:qFormat/>
    <w:pPr>
      <w:numPr>
        <w:ilvl w:val="1"/>
        <w:numId w:val="1"/>
      </w:numPr>
      <w:keepLines/>
      <w:keepNext/>
      <w:spacing w:before="260" w:after="260" w:line="415" w:lineRule="auto"/>
      <w:outlineLvl w:val="1"/>
    </w:pPr>
    <w:rPr>
      <w:rFonts w:ascii="Cambria" w:hAnsi="Cambria"/>
      <w:b/>
      <w:bCs/>
      <w:sz w:val="32"/>
      <w:szCs w:val="32"/>
    </w:rPr>
  </w:style>
  <w:style w:type="character" w:styleId="1276" w:customStyle="1">
    <w:name w:val="font81"/>
    <w:basedOn w:val="886"/>
    <w:uiPriority w:val="0"/>
    <w:qFormat/>
    <w:rPr>
      <w:rFonts w:hint="eastAsia" w:ascii="宋体" w:hAnsi="宋体" w:eastAsia="宋体" w:cs="宋体"/>
      <w:b/>
      <w:bCs/>
      <w:color w:val="000000"/>
      <w:sz w:val="22"/>
      <w:szCs w:val="22"/>
      <w:u w:val="none"/>
    </w:rPr>
  </w:style>
  <w:style w:type="character" w:styleId="1277" w:customStyle="1">
    <w:name w:val="font141"/>
    <w:basedOn w:val="886"/>
    <w:uiPriority w:val="0"/>
    <w:qFormat/>
    <w:rPr>
      <w:rFonts w:hint="eastAsia" w:ascii="宋体" w:hAnsi="宋体" w:eastAsia="宋体" w:cs="宋体"/>
      <w:b/>
      <w:bCs/>
      <w:color w:val="ff0000"/>
      <w:sz w:val="22"/>
      <w:szCs w:val="22"/>
      <w:u w:val="none"/>
    </w:rPr>
  </w:style>
  <w:style w:type="numbering" w:styleId="175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宣志霞</cp:lastModifiedBy>
  <cp:revision>5</cp:revision>
  <dcterms:created xsi:type="dcterms:W3CDTF">2025-04-30T04:47:00Z</dcterms:created>
  <dcterms:modified xsi:type="dcterms:W3CDTF">2026-05-18T07:54:54Z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F568F4873E68419B93B2289333D1F80A_13</vt:lpwstr>
  </property>
  <property fmtid="{D5CDD505-2E9C-101B-9397-08002B2CF9AE}" pid="4" name="KSOTemplateDocerSaveRecord">
    <vt:lpwstr>eyJoZGlkIjoiN2RiOWIxMmM1YTRlNDYxYmIwOTM5NzlmZmM0MzczMDciLCJ1c2VySWQiOiI0NTg3MTY4NDcifQ==</vt:lpwstr>
  </property>
</Properties>
</file>